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5156A8C3" w:rsidR="00B80E4F"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w:t>
      </w:r>
      <w:r w:rsidR="00553768">
        <w:rPr>
          <w:bCs/>
          <w:szCs w:val="24"/>
          <w:lang w:eastAsia="ja-JP"/>
        </w:rPr>
        <w:t>4</w:t>
      </w:r>
      <w:r>
        <w:rPr>
          <w:sz w:val="28"/>
          <w:lang w:val="en-US"/>
        </w:rPr>
        <w:tab/>
      </w:r>
      <w:bookmarkStart w:id="2" w:name="OLE_LINK7"/>
      <w:r>
        <w:rPr>
          <w:sz w:val="28"/>
          <w:lang w:val="en-US"/>
        </w:rPr>
        <w:t>R1-2</w:t>
      </w:r>
      <w:bookmarkEnd w:id="2"/>
      <w:r w:rsidR="00553768">
        <w:rPr>
          <w:sz w:val="28"/>
          <w:lang w:val="en-US"/>
        </w:rPr>
        <w:t>60149</w:t>
      </w:r>
      <w:r w:rsidR="009D1A50">
        <w:rPr>
          <w:sz w:val="28"/>
          <w:lang w:val="en-US"/>
        </w:rPr>
        <w:t>3</w:t>
      </w:r>
    </w:p>
    <w:p w14:paraId="6222B835" w14:textId="357E9593" w:rsidR="00B80E4F" w:rsidRDefault="00553768">
      <w:pPr>
        <w:pStyle w:val="3GPPHeader"/>
        <w:spacing w:after="0"/>
        <w:rPr>
          <w:rFonts w:eastAsia="Times New Roman"/>
          <w:bCs/>
          <w:szCs w:val="24"/>
          <w:lang w:eastAsia="ja-JP"/>
        </w:rPr>
      </w:pPr>
      <w:bookmarkStart w:id="3" w:name="_Hlk114817196"/>
      <w:bookmarkEnd w:id="0"/>
      <w:r w:rsidRPr="00553768">
        <w:rPr>
          <w:bCs/>
          <w:szCs w:val="24"/>
        </w:rPr>
        <w:t>Gothenburg, SE, Feb. 9</w:t>
      </w:r>
      <w:r w:rsidRPr="00553768">
        <w:rPr>
          <w:bCs/>
          <w:szCs w:val="24"/>
          <w:vertAlign w:val="superscript"/>
        </w:rPr>
        <w:t>th</w:t>
      </w:r>
      <w:r>
        <w:rPr>
          <w:bCs/>
          <w:szCs w:val="24"/>
        </w:rPr>
        <w:t>-</w:t>
      </w:r>
      <w:r w:rsidRPr="00553768">
        <w:rPr>
          <w:bCs/>
          <w:szCs w:val="24"/>
        </w:rPr>
        <w:t>13</w:t>
      </w:r>
      <w:r w:rsidRPr="00553768">
        <w:rPr>
          <w:bCs/>
          <w:szCs w:val="24"/>
          <w:vertAlign w:val="superscript"/>
        </w:rPr>
        <w:t>th</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0343D48" w:rsidR="00B80E4F" w:rsidRDefault="00000000">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r>
      <w:r w:rsidR="00553768">
        <w:rPr>
          <w:rFonts w:ascii="Arial" w:hAnsi="Arial" w:cs="Arial"/>
          <w:b/>
        </w:rPr>
        <w:t>8</w:t>
      </w:r>
      <w:r>
        <w:rPr>
          <w:rFonts w:ascii="Arial" w:hAnsi="Arial" w:cs="Arial"/>
          <w:b/>
        </w:rPr>
        <w:t>.</w:t>
      </w:r>
      <w:r w:rsidR="00553768">
        <w:rPr>
          <w:rFonts w:ascii="Arial" w:hAnsi="Arial" w:cs="Arial"/>
          <w:b/>
        </w:rPr>
        <w:t>7</w:t>
      </w:r>
      <w:r>
        <w:rPr>
          <w:rFonts w:ascii="Arial" w:hAnsi="Arial" w:cs="Arial"/>
          <w:b/>
        </w:rPr>
        <w:t>.2</w:t>
      </w:r>
    </w:p>
    <w:p w14:paraId="5950932F" w14:textId="77777777" w:rsidR="00B80E4F"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66869E62" w:rsidR="00B80E4F"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9D1A50">
        <w:rPr>
          <w:rFonts w:ascii="Arial" w:hAnsi="Arial" w:cs="Arial"/>
          <w:b/>
        </w:rPr>
        <w:t>3</w:t>
      </w:r>
      <w:r>
        <w:rPr>
          <w:rFonts w:ascii="Arial" w:hAnsi="Arial" w:cs="Arial"/>
          <w:b/>
        </w:rPr>
        <w:t xml:space="preserve"> on </w:t>
      </w:r>
      <w:proofErr w:type="gramStart"/>
      <w:r>
        <w:rPr>
          <w:rFonts w:ascii="Arial" w:hAnsi="Arial" w:cs="Arial"/>
          <w:b/>
        </w:rPr>
        <w:t>reply</w:t>
      </w:r>
      <w:proofErr w:type="gramEnd"/>
      <w:r>
        <w:rPr>
          <w:rFonts w:ascii="Arial" w:hAnsi="Arial" w:cs="Arial"/>
          <w:b/>
        </w:rPr>
        <w:t xml:space="preserve"> LS </w:t>
      </w:r>
      <w:r w:rsidR="00553768" w:rsidRPr="00553768">
        <w:rPr>
          <w:rFonts w:ascii="Arial" w:hAnsi="Arial" w:cs="Arial"/>
          <w:b/>
        </w:rPr>
        <w:t>on CQI reporting for CB-Msg3 EDT for eMTC UE</w:t>
      </w:r>
      <w:r>
        <w:rPr>
          <w:rFonts w:ascii="Arial" w:hAnsi="Arial" w:cs="Arial"/>
          <w:b/>
        </w:rPr>
        <w:t xml:space="preserve"> </w:t>
      </w:r>
      <w:bookmarkEnd w:id="6"/>
      <w:bookmarkEnd w:id="7"/>
    </w:p>
    <w:bookmarkEnd w:id="4"/>
    <w:bookmarkEnd w:id="5"/>
    <w:bookmarkEnd w:id="8"/>
    <w:p w14:paraId="322E1D99" w14:textId="77777777" w:rsidR="00B80E4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000000">
      <w:pPr>
        <w:pStyle w:val="Heading1"/>
        <w:rPr>
          <w:rFonts w:ascii="Times New Roman" w:hAnsi="Times New Roman"/>
        </w:rPr>
      </w:pPr>
      <w:r>
        <w:rPr>
          <w:rFonts w:ascii="Times New Roman" w:hAnsi="Times New Roman"/>
        </w:rPr>
        <w:t>1. Introduction</w:t>
      </w:r>
    </w:p>
    <w:p w14:paraId="4120FBF8" w14:textId="77777777" w:rsidR="00B80E4F" w:rsidRDefault="00000000">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000000">
      <w:pPr>
        <w:spacing w:after="180"/>
        <w:jc w:val="both"/>
        <w:rPr>
          <w:rFonts w:ascii="Arial" w:hAnsi="Arial" w:cs="Arial"/>
        </w:rPr>
      </w:pPr>
      <w:r>
        <w:rPr>
          <w:rFonts w:ascii="Arial" w:hAnsi="Arial" w:cs="Arial"/>
          <w:noProof/>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68357D9F" w14:textId="4666A92C" w:rsidR="00B80E4F" w:rsidRDefault="00000000">
      <w:pPr>
        <w:spacing w:after="180"/>
        <w:jc w:val="both"/>
      </w:pPr>
      <w:bookmarkStart w:id="12" w:name="OLE_LINK6"/>
      <w:bookmarkStart w:id="13" w:name="OLE_LINK160"/>
      <w:r>
        <w:t>RAN</w:t>
      </w:r>
      <w:r w:rsidR="00553768">
        <w:t>4</w:t>
      </w:r>
      <w:r>
        <w:t>#1</w:t>
      </w:r>
      <w:r w:rsidR="00553768">
        <w:t>17</w:t>
      </w:r>
      <w:r>
        <w:t xml:space="preserve"> sent a </w:t>
      </w:r>
      <w:proofErr w:type="gramStart"/>
      <w:r w:rsidR="00553768">
        <w:t>reply</w:t>
      </w:r>
      <w:proofErr w:type="gramEnd"/>
      <w:r w:rsidR="00553768">
        <w:t xml:space="preserve"> </w:t>
      </w:r>
      <w:r>
        <w:t xml:space="preserve">LS to </w:t>
      </w:r>
      <w:r w:rsidR="00553768">
        <w:t xml:space="preserve">RAN2/RAN1 in </w:t>
      </w:r>
      <w:r w:rsidR="00553768" w:rsidRPr="00553768">
        <w:t>R4-2523056</w:t>
      </w:r>
      <w:r w:rsidR="00553768">
        <w:t xml:space="preserve"> (R1-2600018)</w:t>
      </w:r>
      <w:r>
        <w:t>.</w:t>
      </w:r>
    </w:p>
    <w:tbl>
      <w:tblPr>
        <w:tblStyle w:val="TableGrid"/>
        <w:tblW w:w="0" w:type="auto"/>
        <w:tblLook w:val="04A0" w:firstRow="1" w:lastRow="0" w:firstColumn="1" w:lastColumn="0" w:noHBand="0" w:noVBand="1"/>
      </w:tblPr>
      <w:tblGrid>
        <w:gridCol w:w="9855"/>
      </w:tblGrid>
      <w:tr w:rsidR="00553768" w14:paraId="2E082D8F" w14:textId="77777777" w:rsidTr="00553768">
        <w:tc>
          <w:tcPr>
            <w:tcW w:w="9855" w:type="dxa"/>
          </w:tcPr>
          <w:p w14:paraId="36DF3CFC" w14:textId="77777777" w:rsidR="00553768" w:rsidRDefault="00553768" w:rsidP="00553768">
            <w:pPr>
              <w:spacing w:afterLines="100" w:after="240"/>
              <w:jc w:val="both"/>
              <w:rPr>
                <w:rFonts w:ascii="Arial" w:eastAsia="DengXian" w:hAnsi="Arial" w:cs="Arial"/>
                <w:lang w:eastAsia="zh-CN"/>
              </w:rPr>
            </w:pPr>
            <w:r>
              <w:rPr>
                <w:rFonts w:ascii="Arial" w:eastAsia="DengXian" w:hAnsi="Arial" w:cs="Arial"/>
              </w:rPr>
              <w:t>RAN4 thanks RAN2 for the information about supporting the CQI reporting in Contention-Based Msg3 Early Data Transmission (CB-Msg3 EDT) procedure.</w:t>
            </w:r>
          </w:p>
          <w:p w14:paraId="2D336F3B" w14:textId="77777777" w:rsidR="00553768" w:rsidRDefault="00553768" w:rsidP="00553768">
            <w:pPr>
              <w:spacing w:afterLines="100" w:after="240"/>
              <w:jc w:val="both"/>
              <w:rPr>
                <w:rFonts w:ascii="Arial" w:eastAsia="DengXian" w:hAnsi="Arial" w:cs="Arial"/>
              </w:rPr>
            </w:pPr>
            <w:r>
              <w:rPr>
                <w:rFonts w:ascii="Arial" w:eastAsia="DengXian" w:hAnsi="Arial" w:cs="Arial"/>
              </w:rPr>
              <w:t xml:space="preserve">RAN2 LS mentions that the latest agreement is applicable for both eMTC and NB-IoT over NTN. RAN4 has proceeded to work in capturing the requirements for this new feature and during this process, a question has arisen regarding the eMTC case. </w:t>
            </w:r>
          </w:p>
          <w:p w14:paraId="293F028D" w14:textId="77777777" w:rsidR="00553768" w:rsidRDefault="00553768" w:rsidP="00553768">
            <w:pPr>
              <w:spacing w:afterLines="100" w:after="240"/>
              <w:jc w:val="both"/>
              <w:rPr>
                <w:rFonts w:ascii="Arial" w:eastAsia="DengXian" w:hAnsi="Arial" w:cs="Arial"/>
              </w:rPr>
            </w:pPr>
            <w:r>
              <w:rPr>
                <w:rFonts w:ascii="Arial" w:eastAsia="DengXian" w:hAnsi="Arial" w:cs="Arial"/>
              </w:rPr>
              <w:t>For NB-IoT, the requirement was introduced by defining the measurement period for the CQI reporting, from a modification of existing period T1 used for MSG3 CQI reporting in 4-step RACH.</w:t>
            </w:r>
          </w:p>
          <w:tbl>
            <w:tblPr>
              <w:tblStyle w:val="TableGrid"/>
              <w:tblW w:w="0" w:type="auto"/>
              <w:tblLook w:val="04A0" w:firstRow="1" w:lastRow="0" w:firstColumn="1" w:lastColumn="0" w:noHBand="0" w:noVBand="1"/>
            </w:tblPr>
            <w:tblGrid>
              <w:gridCol w:w="9105"/>
            </w:tblGrid>
            <w:tr w:rsidR="00553768" w14:paraId="4AD15C1A" w14:textId="77777777" w:rsidTr="00553768">
              <w:tc>
                <w:tcPr>
                  <w:tcW w:w="9105" w:type="dxa"/>
                  <w:tcBorders>
                    <w:top w:val="single" w:sz="4" w:space="0" w:color="auto"/>
                    <w:left w:val="single" w:sz="4" w:space="0" w:color="auto"/>
                    <w:bottom w:val="single" w:sz="4" w:space="0" w:color="auto"/>
                    <w:right w:val="single" w:sz="4" w:space="0" w:color="auto"/>
                  </w:tcBorders>
                  <w:hideMark/>
                </w:tcPr>
                <w:p w14:paraId="7151A613"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Clause 6.6A.2.6 in TS 36.133</w:t>
                  </w:r>
                </w:p>
                <w:p w14:paraId="645D1259"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 xml:space="preserve">- T1 is the period before NPRACH transmission used for NRSRP measurement for enhanced coverage level estimation </w:t>
                  </w:r>
                </w:p>
                <w:p w14:paraId="6195CC74"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 xml:space="preserve">- T2 is the period from the beginning of the </w:t>
                  </w:r>
                  <w:proofErr w:type="gramStart"/>
                  <w:r>
                    <w:rPr>
                      <w:rFonts w:ascii="Arial" w:eastAsia="DengXian" w:hAnsi="Arial" w:cs="Arial"/>
                      <w:lang w:eastAsia="fr-FR"/>
                    </w:rPr>
                    <w:t>random access</w:t>
                  </w:r>
                  <w:proofErr w:type="gramEnd"/>
                  <w:r>
                    <w:rPr>
                      <w:rFonts w:ascii="Arial" w:eastAsia="DengXian" w:hAnsi="Arial" w:cs="Arial"/>
                      <w:lang w:eastAsia="fr-FR"/>
                    </w:rPr>
                    <w:t xml:space="preserve"> response to the beginning of PUSCH format 1 for DL channel quality reporting.</w:t>
                  </w:r>
                </w:p>
              </w:tc>
            </w:tr>
          </w:tbl>
          <w:p w14:paraId="5CC722BE" w14:textId="77777777" w:rsidR="00553768" w:rsidRDefault="00553768" w:rsidP="00553768">
            <w:pPr>
              <w:spacing w:afterLines="100" w:after="240"/>
              <w:jc w:val="both"/>
              <w:rPr>
                <w:rFonts w:ascii="Arial" w:eastAsia="DengXian" w:hAnsi="Arial" w:cs="Arial"/>
                <w:lang w:val="en-US" w:eastAsia="zh-CN"/>
              </w:rPr>
            </w:pPr>
          </w:p>
          <w:p w14:paraId="5E8CAFEF" w14:textId="77777777" w:rsidR="00553768" w:rsidRDefault="00553768" w:rsidP="00553768">
            <w:pPr>
              <w:spacing w:afterLines="100" w:after="240"/>
              <w:jc w:val="both"/>
              <w:rPr>
                <w:rFonts w:ascii="Arial" w:eastAsia="DengXian" w:hAnsi="Arial" w:cs="Arial"/>
              </w:rPr>
            </w:pPr>
            <w:r>
              <w:rPr>
                <w:rFonts w:ascii="Arial" w:eastAsia="DengXian" w:hAnsi="Arial" w:cs="Arial"/>
              </w:rPr>
              <w:t xml:space="preserve">However, for eMTC UE, based on the legacy MSG3-based CQI reporting requirement as defined in TS36.133 Clause 4.7.3, the period to derive reported CQI only contains </w:t>
            </w:r>
            <w:r>
              <w:rPr>
                <w:rFonts w:ascii="Arial" w:eastAsia="DengXian" w:hAnsi="Arial" w:cs="Arial" w:hint="eastAsia"/>
              </w:rPr>
              <w:t>‘</w:t>
            </w:r>
            <w:r>
              <w:rPr>
                <w:rFonts w:ascii="Arial" w:eastAsia="DengXian" w:hAnsi="Arial" w:cs="Arial"/>
              </w:rPr>
              <w:t xml:space="preserve">the period from the beginning of the </w:t>
            </w:r>
            <w:proofErr w:type="gramStart"/>
            <w:r>
              <w:rPr>
                <w:rFonts w:ascii="Arial" w:eastAsia="DengXian" w:hAnsi="Arial" w:cs="Arial"/>
              </w:rPr>
              <w:t>random access</w:t>
            </w:r>
            <w:proofErr w:type="gramEnd"/>
            <w:r>
              <w:rPr>
                <w:rFonts w:ascii="Arial" w:eastAsia="DengXian" w:hAnsi="Arial" w:cs="Arial"/>
              </w:rPr>
              <w:t xml:space="preserve"> response to the beginning of PUSCH for DL channel quality reporting</w:t>
            </w:r>
            <w:r>
              <w:rPr>
                <w:rFonts w:ascii="Arial" w:eastAsia="DengXian" w:hAnsi="Arial" w:cs="Arial" w:hint="eastAsia"/>
              </w:rPr>
              <w:t>’</w:t>
            </w:r>
            <w:r>
              <w:rPr>
                <w:rFonts w:ascii="Arial" w:eastAsia="DengXian" w:hAnsi="Arial" w:cs="Arial"/>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3768" w14:paraId="73591C3A" w14:textId="77777777" w:rsidTr="00553768">
              <w:tc>
                <w:tcPr>
                  <w:tcW w:w="9847" w:type="dxa"/>
                  <w:tcBorders>
                    <w:top w:val="single" w:sz="4" w:space="0" w:color="auto"/>
                    <w:left w:val="single" w:sz="4" w:space="0" w:color="auto"/>
                    <w:bottom w:val="single" w:sz="4" w:space="0" w:color="auto"/>
                    <w:right w:val="single" w:sz="4" w:space="0" w:color="auto"/>
                  </w:tcBorders>
                  <w:hideMark/>
                </w:tcPr>
                <w:p w14:paraId="564646A7" w14:textId="77777777" w:rsidR="00553768" w:rsidRDefault="00553768" w:rsidP="00553768">
                  <w:pPr>
                    <w:rPr>
                      <w:rFonts w:ascii="Arial" w:eastAsia="SimSun" w:hAnsi="Arial" w:cs="Arial"/>
                      <w:highlight w:val="green"/>
                      <w:lang w:eastAsia="fr-FR"/>
                    </w:rPr>
                  </w:pPr>
                  <w:r>
                    <w:rPr>
                      <w:rFonts w:ascii="Arial" w:eastAsia="Batang" w:hAnsi="Arial" w:cs="Arial"/>
                      <w:highlight w:val="green"/>
                      <w:lang w:eastAsia="fr-FR"/>
                    </w:rPr>
                    <w:t>Agreement</w:t>
                  </w:r>
                  <w:r>
                    <w:rPr>
                      <w:rFonts w:ascii="Arial" w:eastAsia="SimSun" w:hAnsi="Arial" w:cs="Arial"/>
                      <w:highlight w:val="green"/>
                      <w:lang w:eastAsia="fr-FR"/>
                    </w:rPr>
                    <w:t xml:space="preserve"> from RAN1#98 meeting</w:t>
                  </w:r>
                </w:p>
                <w:p w14:paraId="611164E9" w14:textId="77777777" w:rsidR="00553768" w:rsidRDefault="00553768" w:rsidP="00553768">
                  <w:pPr>
                    <w:rPr>
                      <w:rFonts w:ascii="Times" w:eastAsia="Batang" w:hAnsi="Times"/>
                      <w:lang w:eastAsia="fr-FR"/>
                    </w:rPr>
                  </w:pPr>
                  <w:r>
                    <w:rPr>
                      <w:rFonts w:ascii="Arial" w:eastAsia="Batang" w:hAnsi="Arial" w:cs="Arial"/>
                      <w:lang w:eastAsia="fr-FR"/>
                    </w:rPr>
                    <w:lastRenderedPageBreak/>
                    <w:t>For DL quality report in Msg3 for IDLE mode UEs, downlink quality is measured on the narrowband(s) on which MPDCCH of RAR is monitored. No additional downlink quality measurement on other narrowband(s) is introduced.</w:t>
                  </w:r>
                </w:p>
              </w:tc>
            </w:tr>
          </w:tbl>
          <w:p w14:paraId="3C9CD841" w14:textId="77777777" w:rsidR="00553768" w:rsidRDefault="00553768" w:rsidP="00553768">
            <w:pPr>
              <w:spacing w:afterLines="100" w:after="240"/>
              <w:jc w:val="both"/>
              <w:rPr>
                <w:rFonts w:ascii="Arial" w:eastAsia="DengXian" w:hAnsi="Arial" w:cs="Arial"/>
                <w:lang w:val="en-US" w:eastAsia="zh-CN"/>
              </w:rPr>
            </w:pPr>
          </w:p>
          <w:p w14:paraId="682100C4" w14:textId="77777777" w:rsidR="00553768" w:rsidRDefault="00553768" w:rsidP="00553768">
            <w:pPr>
              <w:spacing w:afterLines="100" w:after="240"/>
              <w:jc w:val="both"/>
              <w:rPr>
                <w:rFonts w:ascii="Arial" w:eastAsia="DengXian" w:hAnsi="Arial" w:cs="Arial"/>
              </w:rPr>
            </w:pPr>
            <w:r>
              <w:rPr>
                <w:rFonts w:ascii="Arial" w:eastAsia="DengXian" w:hAnsi="Arial" w:cs="Arial"/>
                <w:bCs/>
              </w:rPr>
              <w:t>RAN4 did not reach a consensus whether this agreement indicates that the CQI cannot be measured before CB-MSG3 as there is no RAR to be monitored.</w:t>
            </w:r>
          </w:p>
          <w:p w14:paraId="360662C7" w14:textId="0D92DA9A" w:rsidR="00553768" w:rsidRPr="00553768" w:rsidRDefault="00553768" w:rsidP="00553768">
            <w:pPr>
              <w:spacing w:afterLines="100" w:after="240"/>
              <w:jc w:val="both"/>
              <w:rPr>
                <w:rFonts w:ascii="Arial" w:eastAsia="DengXian" w:hAnsi="Arial" w:cs="Arial"/>
              </w:rPr>
            </w:pPr>
            <w:r>
              <w:rPr>
                <w:rFonts w:ascii="Arial" w:eastAsia="DengXian" w:hAnsi="Arial" w:cs="Arial"/>
              </w:rPr>
              <w:t xml:space="preserve">Based on this RAN4 would like RAN2 to clarify whether this feature is intended to eMTC, and would like RAN1 and RAN2 to clarify whether it is possible for </w:t>
            </w:r>
            <w:proofErr w:type="gramStart"/>
            <w:r>
              <w:rPr>
                <w:rFonts w:ascii="Arial" w:eastAsia="DengXian" w:hAnsi="Arial" w:cs="Arial"/>
              </w:rPr>
              <w:t>a</w:t>
            </w:r>
            <w:proofErr w:type="gramEnd"/>
            <w:r>
              <w:rPr>
                <w:rFonts w:ascii="Arial" w:eastAsia="DengXian" w:hAnsi="Arial" w:cs="Arial"/>
              </w:rPr>
              <w:t xml:space="preserve"> eMTC UE to measure CQI before CB-MSG3 transmission. </w:t>
            </w:r>
          </w:p>
        </w:tc>
      </w:tr>
    </w:tbl>
    <w:p w14:paraId="67212223" w14:textId="77777777" w:rsidR="00B80E4F" w:rsidRDefault="00B80E4F">
      <w:pPr>
        <w:spacing w:after="180"/>
        <w:jc w:val="both"/>
      </w:pPr>
    </w:p>
    <w:p w14:paraId="7D278FB3" w14:textId="153C9260" w:rsidR="00B80E4F" w:rsidRDefault="00000000">
      <w:pPr>
        <w:spacing w:after="180"/>
        <w:jc w:val="both"/>
      </w:pPr>
      <w:r>
        <w:rPr>
          <w:lang w:val="en-US" w:eastAsia="sv-SE"/>
        </w:rPr>
        <w:t xml:space="preserve">This contribution summarizes companies views and proposed replies </w:t>
      </w:r>
      <w:r w:rsidR="00553768">
        <w:rPr>
          <w:lang w:val="en-US" w:eastAsia="sv-SE"/>
        </w:rPr>
        <w:t xml:space="preserve">on whether </w:t>
      </w:r>
      <w:proofErr w:type="spellStart"/>
      <w:r w:rsidR="00553768" w:rsidRPr="00553768">
        <w:rPr>
          <w:lang w:val="en-US" w:eastAsia="sv-SE"/>
        </w:rPr>
        <w:t>whether</w:t>
      </w:r>
      <w:proofErr w:type="spellEnd"/>
      <w:r w:rsidR="00553768" w:rsidRPr="00553768">
        <w:rPr>
          <w:lang w:val="en-US" w:eastAsia="sv-SE"/>
        </w:rPr>
        <w:t xml:space="preserve"> it is possible for </w:t>
      </w:r>
      <w:proofErr w:type="gramStart"/>
      <w:r w:rsidR="00553768" w:rsidRPr="00553768">
        <w:rPr>
          <w:lang w:val="en-US" w:eastAsia="sv-SE"/>
        </w:rPr>
        <w:t>a</w:t>
      </w:r>
      <w:proofErr w:type="gramEnd"/>
      <w:r w:rsidR="00553768" w:rsidRPr="00553768">
        <w:rPr>
          <w:lang w:val="en-US" w:eastAsia="sv-SE"/>
        </w:rPr>
        <w:t xml:space="preserve"> eMTC UE to measure CQI before CB-MSG3 transmission</w:t>
      </w:r>
      <w:r w:rsidR="00553768">
        <w:rPr>
          <w:lang w:val="en-US" w:eastAsia="sv-SE"/>
        </w:rPr>
        <w:t xml:space="preserve"> from RAN1 perspective</w:t>
      </w:r>
      <w:r w:rsidR="00553768" w:rsidRPr="00553768">
        <w:rPr>
          <w:lang w:val="en-US" w:eastAsia="sv-SE"/>
        </w:rPr>
        <w:t>.</w:t>
      </w:r>
    </w:p>
    <w:p w14:paraId="71C0B0F3" w14:textId="77777777" w:rsidR="00B80E4F" w:rsidRDefault="00000000">
      <w:pPr>
        <w:spacing w:after="180"/>
        <w:jc w:val="both"/>
        <w:rPr>
          <w:lang w:val="en-US" w:eastAsia="sv-SE"/>
        </w:rPr>
      </w:pPr>
      <w:r>
        <w:t xml:space="preserve"> </w:t>
      </w:r>
      <w:bookmarkEnd w:id="12"/>
      <w:bookmarkEnd w:id="13"/>
    </w:p>
    <w:p w14:paraId="08513BEA" w14:textId="77777777" w:rsidR="00B80E4F" w:rsidRDefault="00B80E4F">
      <w:pPr>
        <w:jc w:val="both"/>
        <w:rPr>
          <w:lang w:val="en-US" w:eastAsia="sv-SE"/>
        </w:rPr>
      </w:pPr>
    </w:p>
    <w:p w14:paraId="2F742732" w14:textId="33139F1B" w:rsidR="00B80E4F" w:rsidRDefault="00000000">
      <w:pPr>
        <w:pStyle w:val="Heading1"/>
        <w:rPr>
          <w:lang w:val="en-US" w:eastAsia="sv-SE"/>
        </w:rPr>
      </w:pPr>
      <w:r>
        <w:rPr>
          <w:lang w:val="en-US" w:eastAsia="sv-SE"/>
        </w:rPr>
        <w:t xml:space="preserve">2. </w:t>
      </w:r>
      <w:r w:rsidR="00070542">
        <w:rPr>
          <w:lang w:val="en-US" w:eastAsia="sv-SE"/>
        </w:rPr>
        <w:t xml:space="preserve">Discussion on </w:t>
      </w:r>
      <w:r w:rsidR="00070542" w:rsidRPr="00070542">
        <w:rPr>
          <w:lang w:val="en-US" w:eastAsia="sv-SE"/>
        </w:rPr>
        <w:t>CQI reporting for CB-Msg3 EDT for eMTC</w:t>
      </w:r>
    </w:p>
    <w:p w14:paraId="7DBDE965" w14:textId="77777777" w:rsidR="00B80E4F" w:rsidRDefault="00B80E4F">
      <w:pPr>
        <w:jc w:val="both"/>
        <w:rPr>
          <w:bCs/>
          <w:lang w:eastAsia="sv-SE"/>
        </w:rPr>
      </w:pPr>
    </w:p>
    <w:p w14:paraId="79AFC2F2" w14:textId="14150711" w:rsidR="00B80E4F" w:rsidRDefault="00A04FEC">
      <w:pPr>
        <w:jc w:val="both"/>
        <w:rPr>
          <w:bCs/>
          <w:lang w:eastAsia="sv-SE"/>
        </w:rPr>
      </w:pPr>
      <w:r>
        <w:rPr>
          <w:bCs/>
          <w:lang w:eastAsia="sv-SE"/>
        </w:rPr>
        <w:t xml:space="preserve">Qualcomm provided helpful summary for feasibility of </w:t>
      </w:r>
      <w:r w:rsidRPr="00A04FEC">
        <w:rPr>
          <w:bCs/>
          <w:lang w:eastAsia="sv-SE"/>
        </w:rPr>
        <w:t>CQI reporting for CB-Msg3 EDT for eMTC</w:t>
      </w:r>
      <w:r>
        <w:rPr>
          <w:bCs/>
          <w:lang w:eastAsia="sv-SE"/>
        </w:rPr>
        <w:t xml:space="preserve">. </w:t>
      </w:r>
      <w:r w:rsidRPr="00A04FEC">
        <w:rPr>
          <w:bCs/>
          <w:lang w:eastAsia="sv-SE"/>
        </w:rPr>
        <w:t xml:space="preserve">Unlike in NB-IoT, in which the NRS may not be present for </w:t>
      </w:r>
      <w:proofErr w:type="gramStart"/>
      <w:r w:rsidRPr="00A04FEC">
        <w:rPr>
          <w:bCs/>
          <w:lang w:eastAsia="sv-SE"/>
        </w:rPr>
        <w:t>a period of time</w:t>
      </w:r>
      <w:proofErr w:type="gramEnd"/>
      <w:r w:rsidRPr="00A04FEC">
        <w:rPr>
          <w:bCs/>
          <w:lang w:eastAsia="sv-SE"/>
        </w:rPr>
        <w:t xml:space="preserve"> in a non-anchor carrier, the signal used to measure CQI in eMTC (CRS) is always present. Before performing CB-Msg3 EDT, the UE may need to synchronize with the cell and measure CRS (albeit not necessarily in the narrowband for the response) before transmitting the PUSCH. Additionally, the UE knows the </w:t>
      </w:r>
      <w:proofErr w:type="spellStart"/>
      <w:r w:rsidRPr="00A04FEC">
        <w:rPr>
          <w:bCs/>
          <w:lang w:eastAsia="sv-SE"/>
        </w:rPr>
        <w:t>narrowbands</w:t>
      </w:r>
      <w:proofErr w:type="spellEnd"/>
      <w:r w:rsidRPr="00A04FEC">
        <w:rPr>
          <w:bCs/>
          <w:lang w:eastAsia="sv-SE"/>
        </w:rPr>
        <w:t xml:space="preserve"> to be used for the CB-Msg3 response since they are determined by the contention resolution ID. Therefore, from RAN1 perspective it is feasible for the UE to measure CRS before the CB-Msg3 PUSCH transmission and perform CQI feedback in the PUSCH during CB-Msg3 EDT procedure.</w:t>
      </w:r>
    </w:p>
    <w:p w14:paraId="66D6B679" w14:textId="77777777" w:rsidR="00B80E4F" w:rsidRDefault="00B80E4F">
      <w:pPr>
        <w:jc w:val="both"/>
        <w:rPr>
          <w:bCs/>
          <w:lang w:eastAsia="sv-SE"/>
        </w:rPr>
      </w:pPr>
    </w:p>
    <w:p w14:paraId="609534D2" w14:textId="035553AA" w:rsidR="00A04FEC" w:rsidRDefault="00A04FEC" w:rsidP="00A04FEC">
      <w:pPr>
        <w:spacing w:before="120" w:after="120"/>
        <w:rPr>
          <w:lang w:val="en-US" w:eastAsia="zh-CN"/>
        </w:rPr>
      </w:pPr>
      <w:r>
        <w:rPr>
          <w:bCs/>
          <w:lang w:eastAsia="sv-SE"/>
        </w:rPr>
        <w:t>ZTE similarly discussed feasibility of CQI reporting for CB-</w:t>
      </w:r>
      <w:proofErr w:type="spellStart"/>
      <w:r>
        <w:rPr>
          <w:bCs/>
          <w:lang w:eastAsia="sv-SE"/>
        </w:rPr>
        <w:t>Msg</w:t>
      </w:r>
      <w:proofErr w:type="spellEnd"/>
      <w:r>
        <w:rPr>
          <w:bCs/>
          <w:lang w:eastAsia="sv-SE"/>
        </w:rPr>
        <w:t xml:space="preserve"> 3 EDT for eMTC. </w:t>
      </w:r>
      <w:r>
        <w:rPr>
          <w:lang w:val="en-US" w:eastAsia="zh-CN"/>
        </w:rPr>
        <w:t>In NB-IoT, as clarified by RAN4, the period for CQI measurement can also be the period before NPRACH transmission used for NRSRP measurement for enhanced coverage level estimation. By proper modification, the period for measurement is also applicable for CB-Msg3. In eMTC, there is also RSRP measurement for enhanced coverage level estimation. Following similar procedure, it is possible to measure CQI before CB-Msg3 transmission. Besides, as the potential narrowband for monitoring of CB-Msg4 MPDCCH can be known based on higher layer parameters. It is straightforward to measure the downlink quality of narrowband on which CB-Msg4 MPDCCH is to be monitored.</w:t>
      </w:r>
    </w:p>
    <w:p w14:paraId="37EFE973" w14:textId="571841AA" w:rsidR="00A04FEC" w:rsidRPr="00A04FEC" w:rsidRDefault="00A04FEC">
      <w:pPr>
        <w:jc w:val="both"/>
        <w:rPr>
          <w:bCs/>
          <w:lang w:val="en-US" w:eastAsia="sv-SE"/>
        </w:rPr>
      </w:pPr>
    </w:p>
    <w:p w14:paraId="4400846D" w14:textId="77777777" w:rsidR="00A04FEC" w:rsidRDefault="00A04FEC" w:rsidP="00A04FEC">
      <w:pPr>
        <w:jc w:val="both"/>
        <w:rPr>
          <w:bCs/>
          <w:lang w:eastAsia="sv-SE"/>
        </w:rPr>
      </w:pPr>
      <w:r>
        <w:rPr>
          <w:bCs/>
          <w:lang w:eastAsia="sv-SE"/>
        </w:rPr>
        <w:t xml:space="preserve">Xiaomi have concerns on UE complexity and whether it is necessary enhancement. </w:t>
      </w:r>
    </w:p>
    <w:p w14:paraId="23544D27" w14:textId="77777777" w:rsidR="00A04FEC" w:rsidRDefault="00A04FEC">
      <w:pPr>
        <w:jc w:val="both"/>
        <w:rPr>
          <w:bCs/>
          <w:lang w:eastAsia="sv-SE"/>
        </w:rPr>
      </w:pPr>
    </w:p>
    <w:p w14:paraId="00CA4E3F" w14:textId="750D892C" w:rsidR="00A04FEC" w:rsidRDefault="00A04FEC">
      <w:pPr>
        <w:jc w:val="both"/>
        <w:rPr>
          <w:bCs/>
          <w:lang w:eastAsia="sv-SE"/>
        </w:rPr>
      </w:pPr>
      <w:r>
        <w:rPr>
          <w:bCs/>
          <w:lang w:eastAsia="sv-SE"/>
        </w:rPr>
        <w:t xml:space="preserve">Several companies have view that </w:t>
      </w:r>
      <w:r w:rsidRPr="00A04FEC">
        <w:rPr>
          <w:bCs/>
          <w:lang w:eastAsia="sv-SE"/>
        </w:rPr>
        <w:t>CQI reporting for CB-Msg3 EDT for eMTC</w:t>
      </w:r>
      <w:r>
        <w:rPr>
          <w:bCs/>
          <w:lang w:eastAsia="sv-SE"/>
        </w:rPr>
        <w:t xml:space="preserve"> is </w:t>
      </w:r>
      <w:proofErr w:type="gramStart"/>
      <w:r>
        <w:rPr>
          <w:bCs/>
          <w:lang w:eastAsia="sv-SE"/>
        </w:rPr>
        <w:t>feasible</w:t>
      </w:r>
      <w:r w:rsidRPr="00A04FEC">
        <w:rPr>
          <w:bCs/>
          <w:lang w:eastAsia="sv-SE"/>
        </w:rPr>
        <w:t xml:space="preserve"> </w:t>
      </w:r>
      <w:r>
        <w:rPr>
          <w:bCs/>
          <w:lang w:eastAsia="sv-SE"/>
        </w:rPr>
        <w:t xml:space="preserve"> from</w:t>
      </w:r>
      <w:proofErr w:type="gramEnd"/>
      <w:r>
        <w:rPr>
          <w:bCs/>
          <w:lang w:eastAsia="sv-SE"/>
        </w:rPr>
        <w:t xml:space="preserve"> RAN1 perspective.</w:t>
      </w:r>
    </w:p>
    <w:p w14:paraId="10B5BEE1" w14:textId="77777777" w:rsidR="00A04FEC" w:rsidRDefault="00A04FEC">
      <w:pPr>
        <w:jc w:val="both"/>
        <w:rPr>
          <w:bCs/>
          <w:lang w:eastAsia="sv-SE"/>
        </w:rPr>
      </w:pPr>
    </w:p>
    <w:p w14:paraId="6C2E03C3" w14:textId="0965213D" w:rsidR="00A04FEC" w:rsidRDefault="00A04FEC">
      <w:pPr>
        <w:jc w:val="both"/>
        <w:rPr>
          <w:bCs/>
          <w:lang w:eastAsia="sv-SE"/>
        </w:rPr>
      </w:pPr>
      <w:r>
        <w:rPr>
          <w:bCs/>
          <w:lang w:eastAsia="sv-SE"/>
        </w:rPr>
        <w:t xml:space="preserve">Vivo proposed a </w:t>
      </w:r>
      <w:proofErr w:type="gramStart"/>
      <w:r>
        <w:rPr>
          <w:bCs/>
          <w:lang w:eastAsia="sv-SE"/>
        </w:rPr>
        <w:t>reply</w:t>
      </w:r>
      <w:proofErr w:type="gramEnd"/>
      <w:r>
        <w:rPr>
          <w:bCs/>
          <w:lang w:eastAsia="sv-SE"/>
        </w:rPr>
        <w:t xml:space="preserve"> LS.</w:t>
      </w:r>
    </w:p>
    <w:p w14:paraId="5BAAC164" w14:textId="77777777" w:rsidR="00A04FEC" w:rsidRDefault="00A04FEC">
      <w:pPr>
        <w:jc w:val="both"/>
        <w:rPr>
          <w:bCs/>
          <w:lang w:eastAsia="sv-SE"/>
        </w:rPr>
      </w:pPr>
    </w:p>
    <w:p w14:paraId="4E1B392D" w14:textId="77777777" w:rsidR="00A04FEC" w:rsidRDefault="00A04FEC">
      <w:pPr>
        <w:jc w:val="both"/>
        <w:rPr>
          <w:bCs/>
          <w:lang w:eastAsia="sv-SE"/>
        </w:rPr>
      </w:pPr>
    </w:p>
    <w:p w14:paraId="1D22A774" w14:textId="77777777" w:rsidR="00B80E4F" w:rsidRDefault="00B80E4F">
      <w:pPr>
        <w:jc w:val="both"/>
        <w:rPr>
          <w:bCs/>
          <w:lang w:eastAsia="sv-SE"/>
        </w:rPr>
      </w:pPr>
    </w:p>
    <w:p w14:paraId="557ED765" w14:textId="77777777" w:rsidR="00B80E4F" w:rsidRDefault="00000000">
      <w:pPr>
        <w:pStyle w:val="Heading2"/>
        <w:rPr>
          <w:lang w:val="en-US" w:eastAsia="sv-SE"/>
        </w:rPr>
      </w:pPr>
      <w:r>
        <w:rPr>
          <w:lang w:val="en-US" w:eastAsia="sv-SE"/>
        </w:rPr>
        <w:t>2.1 Companies contributions</w:t>
      </w:r>
    </w:p>
    <w:p w14:paraId="7E1A17C0" w14:textId="77777777" w:rsidR="00B80E4F" w:rsidRDefault="00B80E4F">
      <w:pPr>
        <w:jc w:val="both"/>
        <w:rPr>
          <w:bCs/>
          <w:lang w:eastAsia="sv-SE"/>
        </w:rPr>
      </w:pPr>
    </w:p>
    <w:p w14:paraId="4A0E2DB1"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0A422C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FBAC68"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11C1BB" w14:textId="77777777" w:rsidR="00B80E4F" w:rsidRDefault="00000000">
            <w:pPr>
              <w:snapToGrid w:val="0"/>
              <w:jc w:val="center"/>
              <w:rPr>
                <w:lang w:val="sv-SE"/>
              </w:rPr>
            </w:pPr>
            <w:r>
              <w:rPr>
                <w:lang w:val="en-US"/>
              </w:rPr>
              <w:t>Observation/Proposals</w:t>
            </w:r>
          </w:p>
        </w:tc>
      </w:tr>
      <w:tr w:rsidR="00B80E4F" w14:paraId="6332C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BAB6E9" w14:textId="517F9469" w:rsidR="00B80E4F" w:rsidRDefault="00070542">
            <w:pPr>
              <w:snapToGrid w:val="0"/>
              <w:jc w:val="center"/>
              <w:rPr>
                <w:lang w:val="en-US" w:eastAsia="zh-CN"/>
              </w:rPr>
            </w:pPr>
            <w:proofErr w:type="spellStart"/>
            <w:r>
              <w:rPr>
                <w:lang w:val="en-US" w:eastAsia="zh-CN"/>
              </w:rPr>
              <w:t>Xiomi</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509B302"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2</w:t>
            </w:r>
            <w:r w:rsidRPr="00070542">
              <w:rPr>
                <w:rFonts w:eastAsia="SimSun"/>
                <w:bCs/>
                <w:i/>
                <w:sz w:val="22"/>
                <w:lang w:eastAsia="zh-CN"/>
              </w:rPr>
              <w:t>: The narrowband for CB-Msg4 MPDCCH monitoring may differ from that used for RSRP measurement for CB-Msg3 PUSCH CE level selection.</w:t>
            </w:r>
          </w:p>
          <w:p w14:paraId="60250C25"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3</w:t>
            </w:r>
            <w:r w:rsidRPr="00070542">
              <w:rPr>
                <w:rFonts w:eastAsia="SimSun"/>
                <w:bCs/>
                <w:i/>
                <w:sz w:val="22"/>
                <w:lang w:eastAsia="zh-CN"/>
              </w:rPr>
              <w:t xml:space="preserve">: CQI measurement based on the narrowband for CB-Msg4 MPDCCH monitoring may require UE to perform RF retuning, which would lead to unnecessary power consumption and additional RF retuning latency. </w:t>
            </w:r>
          </w:p>
          <w:p w14:paraId="084FDF08"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4</w:t>
            </w:r>
            <w:r w:rsidRPr="00070542">
              <w:rPr>
                <w:rFonts w:eastAsia="SimSun"/>
                <w:bCs/>
                <w:i/>
                <w:sz w:val="22"/>
                <w:lang w:eastAsia="zh-CN"/>
              </w:rPr>
              <w:t xml:space="preserve">: CB-Msg3-based CQI reporting becomes meaningless if the CQI measurement is not performed on the narrowband used for CB-Msg4 </w:t>
            </w:r>
            <w:r w:rsidRPr="00070542">
              <w:rPr>
                <w:rFonts w:eastAsia="SimSun"/>
                <w:bCs/>
                <w:i/>
                <w:sz w:val="22"/>
                <w:lang w:eastAsia="zh-CN"/>
              </w:rPr>
              <w:lastRenderedPageBreak/>
              <w:t>MPDCCH monitoring since the reported channel quality would not be utilized for subsequent downlink transmissions.</w:t>
            </w:r>
          </w:p>
          <w:p w14:paraId="7B2BE57C"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5</w:t>
            </w:r>
            <w:r w:rsidRPr="00070542">
              <w:rPr>
                <w:rFonts w:eastAsia="SimSun"/>
                <w:bCs/>
                <w:i/>
                <w:sz w:val="22"/>
                <w:lang w:eastAsia="zh-CN"/>
              </w:rPr>
              <w:t xml:space="preserve">: Adopting the NB-IoT-like measurement period T1 for Rel-19 CB-Msg3 CQI reporting for eMTC would introduce additional UE implementation complexity. </w:t>
            </w:r>
          </w:p>
          <w:p w14:paraId="4107CC3B" w14:textId="5E0FACFF" w:rsidR="00B80E4F" w:rsidRDefault="00070542" w:rsidP="00070542">
            <w:pPr>
              <w:jc w:val="both"/>
              <w:rPr>
                <w:rFonts w:eastAsia="SimSun"/>
                <w:b/>
                <w:i/>
                <w:sz w:val="22"/>
                <w:lang w:eastAsia="zh-CN"/>
              </w:rPr>
            </w:pPr>
            <w:r w:rsidRPr="00070542">
              <w:rPr>
                <w:rFonts w:eastAsia="SimSun"/>
                <w:b/>
                <w:i/>
                <w:sz w:val="22"/>
                <w:lang w:eastAsia="zh-CN"/>
              </w:rPr>
              <w:t>Proposal</w:t>
            </w:r>
            <w:r w:rsidRPr="00070542">
              <w:rPr>
                <w:rFonts w:eastAsia="SimSun"/>
                <w:bCs/>
                <w:i/>
                <w:sz w:val="22"/>
                <w:lang w:eastAsia="zh-CN"/>
              </w:rPr>
              <w:t>:  Don’t support CB-Msg3 based CQI reporting for eMTC UEs.</w:t>
            </w:r>
          </w:p>
        </w:tc>
      </w:tr>
      <w:tr w:rsidR="00B80E4F" w14:paraId="60CA3D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0E12B5" w14:textId="2A599555" w:rsidR="00B80E4F" w:rsidRDefault="00A04FEC">
            <w:pPr>
              <w:snapToGrid w:val="0"/>
              <w:jc w:val="center"/>
              <w:rPr>
                <w:rFonts w:eastAsia="DengXian"/>
                <w:lang w:val="en-US" w:eastAsia="zh-CN"/>
              </w:rPr>
            </w:pPr>
            <w:r>
              <w:rPr>
                <w:rFonts w:eastAsia="DengXian"/>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6CF07BCC" w14:textId="2518ECC9" w:rsidR="00B80E4F" w:rsidRPr="00A04FEC" w:rsidRDefault="00A04FEC" w:rsidP="00A04FEC">
            <w:pPr>
              <w:spacing w:before="120"/>
              <w:rPr>
                <w:i/>
                <w:iCs/>
                <w:lang w:val="en-US" w:eastAsia="zh-CN"/>
              </w:rPr>
            </w:pPr>
            <w:r w:rsidRPr="00A04FEC">
              <w:rPr>
                <w:b/>
                <w:bCs/>
                <w:i/>
                <w:iCs/>
                <w:lang w:val="en-US" w:eastAsia="zh-CN"/>
              </w:rPr>
              <w:t xml:space="preserve">Proposed </w:t>
            </w:r>
            <w:proofErr w:type="gramStart"/>
            <w:r w:rsidRPr="00A04FEC">
              <w:rPr>
                <w:b/>
                <w:bCs/>
                <w:i/>
                <w:iCs/>
                <w:lang w:val="en-US" w:eastAsia="zh-CN"/>
              </w:rPr>
              <w:t>reply</w:t>
            </w:r>
            <w:proofErr w:type="gramEnd"/>
            <w:r w:rsidRPr="00A04FEC">
              <w:rPr>
                <w:b/>
                <w:bCs/>
                <w:i/>
                <w:iCs/>
                <w:lang w:val="en-US" w:eastAsia="zh-CN"/>
              </w:rPr>
              <w:t xml:space="preserve"> LS:</w:t>
            </w:r>
            <w:r>
              <w:rPr>
                <w:i/>
                <w:iCs/>
                <w:lang w:val="en-US" w:eastAsia="zh-CN"/>
              </w:rPr>
              <w:t xml:space="preserve"> </w:t>
            </w:r>
            <w:r w:rsidRPr="00A04FEC">
              <w:rPr>
                <w:i/>
                <w:iCs/>
                <w:lang w:val="en-US" w:eastAsia="zh-CN"/>
              </w:rPr>
              <w:t>From RAN1’s perspective, it is possible for a eMTC UE to measure CQI before CB-MSG3 transmission. The CQI should be measured on the narrowband on which MPDCCH of CB-Msg4 is monitored.</w:t>
            </w:r>
          </w:p>
        </w:tc>
      </w:tr>
      <w:tr w:rsidR="00A04FEC" w14:paraId="7F06DA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A012BD" w14:textId="7AB67204" w:rsidR="00A04FEC" w:rsidRDefault="00A04FEC" w:rsidP="00A04FEC">
            <w:pPr>
              <w:snapToGrid w:val="0"/>
              <w:jc w:val="center"/>
              <w:rPr>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FD73B32" w14:textId="4440EA41" w:rsidR="00A04FEC" w:rsidRDefault="00A04FEC" w:rsidP="00A04FEC">
            <w:pPr>
              <w:snapToGrid w:val="0"/>
              <w:rPr>
                <w:i/>
                <w:iCs/>
                <w:lang w:val="en-US" w:eastAsia="zh-CN"/>
              </w:rPr>
            </w:pPr>
            <w:r>
              <w:rPr>
                <w:b/>
                <w:bCs/>
                <w:i/>
                <w:iCs/>
                <w:lang w:eastAsia="zh-CN"/>
              </w:rPr>
              <w:t xml:space="preserve">Proposal </w:t>
            </w:r>
            <w:r>
              <w:rPr>
                <w:b/>
                <w:bCs/>
                <w:i/>
                <w:iCs/>
                <w:lang w:val="en-US" w:eastAsia="zh-CN"/>
              </w:rPr>
              <w:t>1</w:t>
            </w:r>
            <w:r>
              <w:rPr>
                <w:b/>
                <w:bCs/>
                <w:i/>
                <w:iCs/>
                <w:lang w:eastAsia="zh-CN"/>
              </w:rPr>
              <w:t xml:space="preserve">: </w:t>
            </w:r>
            <w:r>
              <w:rPr>
                <w:i/>
                <w:iCs/>
                <w:lang w:val="en-US" w:eastAsia="zh-CN"/>
              </w:rPr>
              <w:t>It is possible to measure CQI before CB-Msg3 transmission. The downlink quality can be measured on the narrowband on which MPDCCH of CB-Msg4 is to be monitored.</w:t>
            </w:r>
          </w:p>
        </w:tc>
      </w:tr>
      <w:tr w:rsidR="00B80E4F" w14:paraId="189CCC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0700C4" w14:textId="1870F30E" w:rsidR="00B80E4F" w:rsidRDefault="00A04FEC">
            <w:pPr>
              <w:snapToGrid w:val="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28994DD" w14:textId="77777777" w:rsidR="00A04FEC" w:rsidRPr="00A04FEC" w:rsidRDefault="00A04FEC" w:rsidP="00A04FEC">
            <w:pPr>
              <w:spacing w:after="120"/>
              <w:rPr>
                <w:i/>
                <w:iCs/>
                <w:lang w:val="en-US" w:eastAsia="zh-CN"/>
              </w:rPr>
            </w:pPr>
            <w:r w:rsidRPr="00A04FEC">
              <w:rPr>
                <w:b/>
                <w:bCs/>
                <w:i/>
                <w:iCs/>
                <w:lang w:val="en-US" w:eastAsia="zh-CN"/>
              </w:rPr>
              <w:t>Proposal</w:t>
            </w:r>
            <w:r w:rsidRPr="00A04FEC">
              <w:rPr>
                <w:i/>
                <w:iCs/>
                <w:lang w:val="en-US" w:eastAsia="zh-CN"/>
              </w:rPr>
              <w:t>: Reply to R1-2600018 as follows:</w:t>
            </w:r>
          </w:p>
          <w:p w14:paraId="38B526C3" w14:textId="5A600B6D" w:rsidR="00B80E4F" w:rsidRPr="00A04FEC" w:rsidRDefault="00A04FEC" w:rsidP="00A04FEC">
            <w:pPr>
              <w:pStyle w:val="ListParagraph"/>
              <w:numPr>
                <w:ilvl w:val="0"/>
                <w:numId w:val="22"/>
              </w:numPr>
              <w:spacing w:after="120"/>
              <w:rPr>
                <w:i/>
                <w:iCs/>
                <w:lang w:val="en-US" w:eastAsia="zh-CN"/>
              </w:rPr>
            </w:pPr>
            <w:r w:rsidRPr="00A04FEC">
              <w:rPr>
                <w:i/>
                <w:iCs/>
                <w:lang w:val="en-US" w:eastAsia="zh-CN"/>
              </w:rPr>
              <w:t>From RAN1 perspective it is feasible for an eMTC UE to measure CQI before the CB-Msg3 PUSCH transmission</w:t>
            </w:r>
          </w:p>
        </w:tc>
      </w:tr>
      <w:tr w:rsidR="00B80E4F" w14:paraId="0BB393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2538830" w14:textId="57FB8281" w:rsidR="00B80E4F" w:rsidRDefault="00F75337">
            <w:pPr>
              <w:snapToGrid w:val="0"/>
              <w:jc w:val="center"/>
              <w:rPr>
                <w:rFonts w:eastAsia="Malgun Gothic"/>
                <w:lang w:val="en-US" w:eastAsia="ko-KR"/>
              </w:rPr>
            </w:pPr>
            <w:r>
              <w:rPr>
                <w:rFonts w:eastAsia="Malgun Gothic"/>
                <w:lang w:val="en-US" w:eastAsia="ko-KR"/>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35CD712" w14:textId="5EB46C78" w:rsidR="00B80E4F" w:rsidRPr="00F75337" w:rsidRDefault="00F75337" w:rsidP="00F75337">
            <w:pPr>
              <w:jc w:val="both"/>
              <w:rPr>
                <w:rFonts w:eastAsia="DengXian"/>
                <w:lang w:eastAsia="zh-CN"/>
              </w:rPr>
            </w:pPr>
            <w:r w:rsidRPr="00F75337">
              <w:rPr>
                <w:rFonts w:eastAsia="Malgun Gothic"/>
                <w:b/>
                <w:bCs/>
                <w:lang w:eastAsia="ko-KR"/>
              </w:rPr>
              <w:t xml:space="preserve">Proposed </w:t>
            </w:r>
            <w:proofErr w:type="gramStart"/>
            <w:r w:rsidRPr="00F75337">
              <w:rPr>
                <w:rFonts w:eastAsia="Malgun Gothic"/>
                <w:b/>
                <w:bCs/>
                <w:lang w:eastAsia="ko-KR"/>
              </w:rPr>
              <w:t>reply</w:t>
            </w:r>
            <w:proofErr w:type="gramEnd"/>
            <w:r w:rsidRPr="00F75337">
              <w:rPr>
                <w:rFonts w:eastAsia="Malgun Gothic"/>
                <w:b/>
                <w:bCs/>
                <w:lang w:eastAsia="ko-KR"/>
              </w:rPr>
              <w:t xml:space="preserve"> LS</w:t>
            </w:r>
            <w:r>
              <w:rPr>
                <w:rFonts w:eastAsia="Malgun Gothic"/>
                <w:lang w:eastAsia="ko-KR"/>
              </w:rPr>
              <w:t xml:space="preserve">: </w:t>
            </w:r>
            <w:r>
              <w:rPr>
                <w:rFonts w:eastAsia="DengXian"/>
                <w:lang w:eastAsia="zh-CN"/>
              </w:rPr>
              <w:t>From RAN1 perspective, it is impossible to support CQI reporting for CB-Msg3 for eMTC unless the narrowband on which UE performing DL channel quality measurement is determined and the period for CQI reporting is defined.</w:t>
            </w:r>
          </w:p>
        </w:tc>
      </w:tr>
      <w:tr w:rsidR="00B80E4F" w14:paraId="6B5111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1B2917" w14:textId="40FC4DAC" w:rsidR="00B80E4F" w:rsidRDefault="00B80E4F">
            <w:pPr>
              <w:snapToGrid w:val="0"/>
              <w:jc w:val="center"/>
              <w:rPr>
                <w:rFonts w:eastAsia="Malgun Gothic"/>
                <w:highlight w:val="yellow"/>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40412C6" w14:textId="2D08ADB2" w:rsidR="00B80E4F" w:rsidRDefault="00B80E4F">
            <w:pPr>
              <w:snapToGrid w:val="0"/>
            </w:pPr>
          </w:p>
        </w:tc>
      </w:tr>
    </w:tbl>
    <w:p w14:paraId="20133E87" w14:textId="77777777" w:rsidR="00B80E4F" w:rsidRDefault="00B80E4F">
      <w:pPr>
        <w:jc w:val="both"/>
        <w:rPr>
          <w:bCs/>
          <w:lang w:eastAsia="sv-SE"/>
        </w:rPr>
      </w:pPr>
    </w:p>
    <w:p w14:paraId="1D5287B4" w14:textId="77777777" w:rsidR="00B80E4F" w:rsidRDefault="00B80E4F">
      <w:pPr>
        <w:jc w:val="both"/>
        <w:rPr>
          <w:lang w:eastAsia="sv-SE"/>
        </w:rPr>
      </w:pPr>
    </w:p>
    <w:p w14:paraId="68E034AC" w14:textId="69AE7090" w:rsidR="00A04FEC" w:rsidRPr="00A04FEC" w:rsidRDefault="00A04FEC" w:rsidP="00A04FEC">
      <w:pPr>
        <w:pStyle w:val="Heading2"/>
        <w:rPr>
          <w:lang w:val="en-US" w:eastAsia="sv-SE"/>
        </w:rPr>
      </w:pPr>
      <w:r>
        <w:rPr>
          <w:lang w:val="en-US" w:eastAsia="sv-SE"/>
        </w:rPr>
        <w:t xml:space="preserve">2.2 </w:t>
      </w:r>
      <w:r w:rsidRPr="00A04FEC">
        <w:rPr>
          <w:lang w:val="en-US" w:eastAsia="sv-SE"/>
        </w:rPr>
        <w:t>RAN1 Reply LS</w:t>
      </w:r>
    </w:p>
    <w:p w14:paraId="04445C2E" w14:textId="77777777" w:rsidR="00A04FEC" w:rsidRDefault="00A04FEC">
      <w:pPr>
        <w:jc w:val="both"/>
        <w:rPr>
          <w:lang w:eastAsia="sv-SE"/>
        </w:rPr>
      </w:pPr>
    </w:p>
    <w:p w14:paraId="695A2420" w14:textId="3D172675" w:rsidR="00A04FEC" w:rsidRDefault="00A04FEC">
      <w:pPr>
        <w:jc w:val="both"/>
        <w:rPr>
          <w:lang w:eastAsia="sv-SE"/>
        </w:rPr>
      </w:pPr>
      <w:r>
        <w:rPr>
          <w:lang w:eastAsia="sv-SE"/>
        </w:rPr>
        <w:t xml:space="preserve">Moderator view is that it is feasible from </w:t>
      </w:r>
      <w:r w:rsidRPr="00A04FEC">
        <w:rPr>
          <w:lang w:eastAsia="sv-SE"/>
        </w:rPr>
        <w:t xml:space="preserve">CQI reporting for CB-Msg3 EDT for eMTC is </w:t>
      </w:r>
      <w:proofErr w:type="gramStart"/>
      <w:r w:rsidRPr="00A04FEC">
        <w:rPr>
          <w:lang w:eastAsia="sv-SE"/>
        </w:rPr>
        <w:t>feasible  from</w:t>
      </w:r>
      <w:proofErr w:type="gramEnd"/>
      <w:r w:rsidRPr="00A04FEC">
        <w:rPr>
          <w:lang w:eastAsia="sv-SE"/>
        </w:rPr>
        <w:t xml:space="preserve"> RAN1 perspective</w:t>
      </w:r>
    </w:p>
    <w:p w14:paraId="33482EE6" w14:textId="77777777" w:rsidR="00A04FEC" w:rsidRDefault="00A04FEC">
      <w:pPr>
        <w:jc w:val="both"/>
        <w:rPr>
          <w:lang w:eastAsia="sv-SE"/>
        </w:rPr>
      </w:pPr>
    </w:p>
    <w:p w14:paraId="4F37F8A9" w14:textId="15D78970" w:rsidR="00A04FEC" w:rsidRPr="00A04FEC" w:rsidRDefault="00A04FEC">
      <w:pPr>
        <w:jc w:val="both"/>
        <w:rPr>
          <w:i/>
          <w:iCs/>
          <w:lang w:eastAsia="sv-SE"/>
        </w:rPr>
      </w:pPr>
      <w:r w:rsidRPr="00A04FEC">
        <w:rPr>
          <w:b/>
          <w:bCs/>
          <w:i/>
          <w:iCs/>
          <w:highlight w:val="yellow"/>
          <w:lang w:eastAsia="sv-SE"/>
        </w:rPr>
        <w:t>Proposal 1</w:t>
      </w:r>
      <w:r w:rsidRPr="00A04FEC">
        <w:rPr>
          <w:i/>
          <w:iCs/>
          <w:lang w:eastAsia="sv-SE"/>
        </w:rPr>
        <w:t xml:space="preserve">: Adopt vivo R1-2600471 draft RAN1 </w:t>
      </w:r>
      <w:proofErr w:type="gramStart"/>
      <w:r w:rsidRPr="00A04FEC">
        <w:rPr>
          <w:i/>
          <w:iCs/>
          <w:lang w:eastAsia="sv-SE"/>
        </w:rPr>
        <w:t>reply</w:t>
      </w:r>
      <w:proofErr w:type="gramEnd"/>
      <w:r w:rsidRPr="00A04FEC">
        <w:rPr>
          <w:i/>
          <w:iCs/>
          <w:lang w:eastAsia="sv-SE"/>
        </w:rPr>
        <w:t xml:space="preserve"> LS to RAN4 (cc RAN2) below </w:t>
      </w:r>
    </w:p>
    <w:p w14:paraId="66EC483B" w14:textId="77777777" w:rsidR="00A04FEC" w:rsidRPr="00A04FEC" w:rsidRDefault="00A04FEC">
      <w:pPr>
        <w:jc w:val="both"/>
        <w:rPr>
          <w:i/>
          <w:iCs/>
          <w:lang w:eastAsia="sv-SE"/>
        </w:rPr>
      </w:pPr>
    </w:p>
    <w:tbl>
      <w:tblPr>
        <w:tblStyle w:val="TableGrid"/>
        <w:tblW w:w="0" w:type="auto"/>
        <w:tblLook w:val="04A0" w:firstRow="1" w:lastRow="0" w:firstColumn="1" w:lastColumn="0" w:noHBand="0" w:noVBand="1"/>
      </w:tblPr>
      <w:tblGrid>
        <w:gridCol w:w="9855"/>
      </w:tblGrid>
      <w:tr w:rsidR="00A04FEC" w:rsidRPr="00A04FEC" w14:paraId="7F8B1C7E" w14:textId="77777777" w:rsidTr="00A04FEC">
        <w:tc>
          <w:tcPr>
            <w:tcW w:w="9855" w:type="dxa"/>
          </w:tcPr>
          <w:p w14:paraId="4FE8B713" w14:textId="77777777" w:rsidR="00A04FEC" w:rsidRPr="00A04FEC" w:rsidRDefault="00A04FEC" w:rsidP="00A04FEC">
            <w:pPr>
              <w:spacing w:after="120"/>
              <w:rPr>
                <w:rFonts w:eastAsia="DengXian"/>
                <w:b/>
                <w:i/>
                <w:iCs/>
                <w:lang w:eastAsia="zh-CN"/>
              </w:rPr>
            </w:pPr>
            <w:r w:rsidRPr="00A04FEC">
              <w:rPr>
                <w:rFonts w:eastAsia="DengXian"/>
                <w:b/>
                <w:i/>
                <w:iCs/>
              </w:rPr>
              <w:t>1. Overall Description:</w:t>
            </w:r>
          </w:p>
          <w:p w14:paraId="2DC43037" w14:textId="77777777" w:rsidR="00A04FEC" w:rsidRPr="00A04FEC" w:rsidRDefault="00A04FEC" w:rsidP="00A04FEC">
            <w:pPr>
              <w:spacing w:before="120" w:after="120"/>
              <w:jc w:val="both"/>
              <w:rPr>
                <w:rFonts w:eastAsia="DengXian"/>
                <w:i/>
                <w:iCs/>
              </w:rPr>
            </w:pPr>
            <w:r w:rsidRPr="00A04FEC">
              <w:rPr>
                <w:rFonts w:eastAsia="DengXian"/>
                <w:i/>
                <w:iCs/>
              </w:rPr>
              <w:t>RAN1 thanks RAN4 for the LS about supporting the CQI reporting in Contention-Based Msg3 Early Data Transmission (CB-Msg3 EDT) procedure. Regarding the question in the LS, RAN1 would like to provide the following answer.</w:t>
            </w:r>
          </w:p>
          <w:tbl>
            <w:tblPr>
              <w:tblStyle w:val="TableGrid"/>
              <w:tblW w:w="0" w:type="auto"/>
              <w:tblLook w:val="04A0" w:firstRow="1" w:lastRow="0" w:firstColumn="1" w:lastColumn="0" w:noHBand="0" w:noVBand="1"/>
            </w:tblPr>
            <w:tblGrid>
              <w:gridCol w:w="9629"/>
            </w:tblGrid>
            <w:tr w:rsidR="00A04FEC" w:rsidRPr="00A04FEC" w14:paraId="28776372" w14:textId="77777777" w:rsidTr="00A04FEC">
              <w:tc>
                <w:tcPr>
                  <w:tcW w:w="10450" w:type="dxa"/>
                  <w:tcBorders>
                    <w:top w:val="single" w:sz="4" w:space="0" w:color="auto"/>
                    <w:left w:val="single" w:sz="4" w:space="0" w:color="auto"/>
                    <w:bottom w:val="single" w:sz="4" w:space="0" w:color="auto"/>
                    <w:right w:val="single" w:sz="4" w:space="0" w:color="auto"/>
                  </w:tcBorders>
                  <w:hideMark/>
                </w:tcPr>
                <w:p w14:paraId="5A7A7F6D" w14:textId="77777777" w:rsidR="00A04FEC" w:rsidRPr="00A04FEC" w:rsidRDefault="00A04FEC" w:rsidP="00A04FEC">
                  <w:pPr>
                    <w:spacing w:before="120" w:after="120"/>
                    <w:jc w:val="both"/>
                    <w:rPr>
                      <w:rFonts w:eastAsia="DengXian"/>
                      <w:i/>
                      <w:iCs/>
                      <w:lang w:eastAsia="fr-FR"/>
                    </w:rPr>
                  </w:pPr>
                  <w:r w:rsidRPr="00A04FEC">
                    <w:rPr>
                      <w:rFonts w:eastAsia="DengXian"/>
                      <w:i/>
                      <w:iCs/>
                      <w:lang w:eastAsia="fr-FR"/>
                    </w:rPr>
                    <w:t xml:space="preserve">Based on this RAN4 would like RAN2 to clarify whether this feature is intended to eMTC, and would like RAN1 and RAN2 to clarify whether it is possible for </w:t>
                  </w:r>
                  <w:proofErr w:type="gramStart"/>
                  <w:r w:rsidRPr="00A04FEC">
                    <w:rPr>
                      <w:rFonts w:eastAsia="DengXian"/>
                      <w:i/>
                      <w:iCs/>
                      <w:lang w:eastAsia="fr-FR"/>
                    </w:rPr>
                    <w:t>a</w:t>
                  </w:r>
                  <w:proofErr w:type="gramEnd"/>
                  <w:r w:rsidRPr="00A04FEC">
                    <w:rPr>
                      <w:rFonts w:eastAsia="DengXian"/>
                      <w:i/>
                      <w:iCs/>
                      <w:lang w:eastAsia="fr-FR"/>
                    </w:rPr>
                    <w:t xml:space="preserve"> eMTC UE to measure CQI before CB-MSG3 transmission. </w:t>
                  </w:r>
                </w:p>
              </w:tc>
            </w:tr>
          </w:tbl>
          <w:p w14:paraId="1583E23E" w14:textId="7DAD773C" w:rsidR="00A04FEC" w:rsidRPr="00A04FEC" w:rsidRDefault="00A04FEC" w:rsidP="00A04FEC">
            <w:pPr>
              <w:spacing w:afterLines="100" w:after="240"/>
              <w:jc w:val="both"/>
              <w:rPr>
                <w:rFonts w:ascii="Arial" w:eastAsia="DengXian" w:hAnsi="Arial" w:cs="Arial"/>
                <w:i/>
                <w:iCs/>
                <w:lang w:val="en-US" w:eastAsia="zh-CN"/>
              </w:rPr>
            </w:pPr>
            <w:r w:rsidRPr="00A04FEC">
              <w:rPr>
                <w:rFonts w:eastAsia="DengXian"/>
                <w:i/>
                <w:iCs/>
              </w:rPr>
              <w:t xml:space="preserve">From RAN1’s perspective, it is possible for </w:t>
            </w:r>
            <w:proofErr w:type="gramStart"/>
            <w:r w:rsidRPr="00A04FEC">
              <w:rPr>
                <w:rFonts w:eastAsia="DengXian"/>
                <w:i/>
                <w:iCs/>
              </w:rPr>
              <w:t>a</w:t>
            </w:r>
            <w:proofErr w:type="gramEnd"/>
            <w:r w:rsidRPr="00A04FEC">
              <w:rPr>
                <w:rFonts w:eastAsia="DengXian"/>
                <w:i/>
                <w:iCs/>
              </w:rPr>
              <w:t xml:space="preserve"> eMTC UE to measure CQI before CB-MSG3 transmission. The CQI should be </w:t>
            </w:r>
            <w:r w:rsidRPr="00A04FEC">
              <w:rPr>
                <w:rFonts w:eastAsia="Batang"/>
                <w:i/>
                <w:iCs/>
              </w:rPr>
              <w:t>measured on the narrowband on which MPDCCH of CB-Msg4 is monitored</w:t>
            </w:r>
            <w:r w:rsidRPr="00A04FEC">
              <w:rPr>
                <w:rFonts w:eastAsia="DengXian"/>
                <w:i/>
                <w:iCs/>
              </w:rPr>
              <w:t>.</w:t>
            </w:r>
          </w:p>
        </w:tc>
      </w:tr>
    </w:tbl>
    <w:p w14:paraId="2E2129B1" w14:textId="77777777" w:rsidR="00A04FEC" w:rsidRDefault="00A04FEC">
      <w:pPr>
        <w:rPr>
          <w:b/>
          <w:bCs/>
          <w:i/>
          <w:iCs/>
          <w:lang w:val="en-US"/>
        </w:rPr>
      </w:pPr>
    </w:p>
    <w:p w14:paraId="5E21BBEF" w14:textId="5F8AE2B5" w:rsidR="00B80E4F" w:rsidRDefault="00000000">
      <w:pPr>
        <w:rPr>
          <w:lang w:val="en-US" w:eastAsia="zh-CN"/>
        </w:rPr>
      </w:pPr>
      <w:r>
        <w:rPr>
          <w:lang w:val="en-US" w:eastAsia="zh-CN"/>
        </w:rPr>
        <w:t xml:space="preserve">Companies are encouraged to provides comments on </w:t>
      </w:r>
      <w:r w:rsidR="00A04FEC">
        <w:rPr>
          <w:lang w:val="en-US" w:eastAsia="zh-CN"/>
        </w:rPr>
        <w:t xml:space="preserve">the draft RAN1 </w:t>
      </w:r>
      <w:proofErr w:type="gramStart"/>
      <w:r w:rsidR="00A04FEC">
        <w:rPr>
          <w:lang w:val="en-US" w:eastAsia="zh-CN"/>
        </w:rPr>
        <w:t>reply</w:t>
      </w:r>
      <w:proofErr w:type="gramEnd"/>
      <w:r w:rsidR="00A04FEC">
        <w:rPr>
          <w:lang w:val="en-US" w:eastAsia="zh-CN"/>
        </w:rPr>
        <w:t xml:space="preserve"> LS </w:t>
      </w:r>
      <w:r>
        <w:rPr>
          <w:lang w:val="en-US" w:eastAsia="zh-CN"/>
        </w:rPr>
        <w:t>in table below</w:t>
      </w:r>
    </w:p>
    <w:p w14:paraId="4F33AB0C"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4E82BA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35C26E"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70ABFD" w14:textId="77777777" w:rsidR="00B80E4F" w:rsidRDefault="00000000">
            <w:pPr>
              <w:snapToGrid w:val="0"/>
              <w:jc w:val="center"/>
              <w:rPr>
                <w:lang w:val="sv-SE"/>
              </w:rPr>
            </w:pPr>
            <w:r>
              <w:rPr>
                <w:lang w:val="sv-SE"/>
              </w:rPr>
              <w:t>Comments</w:t>
            </w:r>
          </w:p>
        </w:tc>
      </w:tr>
      <w:tr w:rsidR="00B80E4F" w14:paraId="2CD74D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4B5619" w14:textId="12C69CEB"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32B1AE" w14:textId="6E281550" w:rsidR="00B80E4F" w:rsidRDefault="00B80E4F">
            <w:pPr>
              <w:snapToGrid w:val="0"/>
              <w:spacing w:after="180"/>
              <w:rPr>
                <w:rFonts w:eastAsia="DengXian"/>
                <w:lang w:val="en-US" w:eastAsia="zh-CN"/>
              </w:rPr>
            </w:pPr>
          </w:p>
        </w:tc>
      </w:tr>
      <w:tr w:rsidR="00B80E4F" w14:paraId="308C9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CBF483" w14:textId="5E6A721A"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70196F" w14:textId="687EAAC7" w:rsidR="00B80E4F" w:rsidRDefault="00B80E4F">
            <w:pPr>
              <w:spacing w:after="120"/>
              <w:jc w:val="both"/>
              <w:rPr>
                <w:rFonts w:eastAsia="DengXian"/>
                <w:u w:val="single"/>
                <w:lang w:val="sv-SE" w:eastAsia="zh-CN"/>
              </w:rPr>
            </w:pPr>
          </w:p>
        </w:tc>
      </w:tr>
      <w:tr w:rsidR="00B80E4F" w14:paraId="67FFEB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2258FE" w14:textId="34A60BC6"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9BCB887" w14:textId="34A8392C" w:rsidR="00B80E4F" w:rsidRDefault="00B80E4F">
            <w:pPr>
              <w:spacing w:after="120"/>
              <w:rPr>
                <w:lang w:val="en-US" w:eastAsia="zh-CN"/>
              </w:rPr>
            </w:pPr>
          </w:p>
        </w:tc>
      </w:tr>
      <w:tr w:rsidR="00B80E4F" w14:paraId="7DEFA99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0CED53" w14:textId="6C147D03"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F96DA1" w14:textId="611E8D02" w:rsidR="00B80E4F" w:rsidRDefault="00B80E4F">
            <w:pPr>
              <w:snapToGrid w:val="0"/>
              <w:rPr>
                <w:lang w:val="en-US" w:eastAsia="zh-CN"/>
              </w:rPr>
            </w:pPr>
          </w:p>
        </w:tc>
      </w:tr>
      <w:tr w:rsidR="00B80E4F" w14:paraId="28BCA86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4988C6" w14:textId="28A931D4"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11176F" w14:textId="690CBC85" w:rsidR="00B80E4F" w:rsidRDefault="00B80E4F">
            <w:pPr>
              <w:snapToGrid w:val="0"/>
              <w:rPr>
                <w:lang w:val="en-US" w:eastAsia="zh-CN"/>
              </w:rPr>
            </w:pPr>
          </w:p>
        </w:tc>
      </w:tr>
      <w:tr w:rsidR="00B80E4F" w14:paraId="6F90C0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588A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A76314" w14:textId="77777777" w:rsidR="00B80E4F" w:rsidRDefault="00B80E4F">
            <w:pPr>
              <w:spacing w:after="120"/>
              <w:rPr>
                <w:lang w:val="en-US" w:eastAsia="zh-CN"/>
              </w:rPr>
            </w:pPr>
          </w:p>
        </w:tc>
      </w:tr>
      <w:tr w:rsidR="00B80E4F" w14:paraId="5356AA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44E7BC"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17AE958" w14:textId="77777777" w:rsidR="00B80E4F" w:rsidRDefault="00B80E4F">
            <w:pPr>
              <w:adjustRightInd w:val="0"/>
              <w:snapToGrid w:val="0"/>
              <w:spacing w:beforeLines="50" w:before="120" w:afterLines="50" w:after="120"/>
              <w:rPr>
                <w:rFonts w:eastAsia="Malgun Gothic"/>
                <w:lang w:val="en-US" w:eastAsia="ko-KR"/>
              </w:rPr>
            </w:pPr>
          </w:p>
        </w:tc>
      </w:tr>
      <w:tr w:rsidR="00B80E4F" w14:paraId="4940C2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4B3B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CFB432" w14:textId="77777777" w:rsidR="00B80E4F" w:rsidRDefault="00B80E4F">
            <w:pPr>
              <w:snapToGrid w:val="0"/>
              <w:rPr>
                <w:rFonts w:eastAsia="DengXian"/>
                <w:lang w:val="en-US" w:eastAsia="zh-CN"/>
              </w:rPr>
            </w:pPr>
          </w:p>
        </w:tc>
      </w:tr>
      <w:tr w:rsidR="00B80E4F" w14:paraId="0791824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81B823"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81F49A" w14:textId="77777777" w:rsidR="00B80E4F" w:rsidRDefault="00B80E4F">
            <w:pPr>
              <w:rPr>
                <w:lang w:val="en-US" w:eastAsia="zh-CN"/>
              </w:rPr>
            </w:pPr>
          </w:p>
        </w:tc>
      </w:tr>
      <w:tr w:rsidR="00B80E4F" w14:paraId="1FE042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3F987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C8C953" w14:textId="77777777" w:rsidR="00B80E4F" w:rsidRDefault="00B80E4F">
            <w:pPr>
              <w:spacing w:after="120"/>
              <w:jc w:val="both"/>
              <w:rPr>
                <w:rFonts w:eastAsia="DengXian"/>
                <w:lang w:val="en-US" w:eastAsia="zh-CN"/>
              </w:rPr>
            </w:pPr>
          </w:p>
        </w:tc>
      </w:tr>
      <w:tr w:rsidR="00B80E4F" w14:paraId="19BBD5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6BCD27"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AA423C" w14:textId="77777777" w:rsidR="00B80E4F" w:rsidRDefault="00B80E4F">
            <w:pPr>
              <w:rPr>
                <w:lang w:val="en-US" w:eastAsia="zh-CN"/>
              </w:rPr>
            </w:pPr>
          </w:p>
        </w:tc>
      </w:tr>
      <w:tr w:rsidR="00B80E4F" w14:paraId="24E055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5E56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6F2B63" w14:textId="77777777" w:rsidR="00B80E4F" w:rsidRDefault="00B80E4F">
            <w:pPr>
              <w:adjustRightInd w:val="0"/>
              <w:snapToGrid w:val="0"/>
              <w:spacing w:beforeLines="50" w:before="120" w:afterLines="50" w:after="120"/>
              <w:rPr>
                <w:lang w:val="en-US" w:eastAsia="zh-CN"/>
              </w:rPr>
            </w:pPr>
          </w:p>
        </w:tc>
      </w:tr>
      <w:tr w:rsidR="00B80E4F" w14:paraId="213B78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4D1A3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F3CE3B" w14:textId="77777777" w:rsidR="00B80E4F" w:rsidRDefault="00B80E4F">
            <w:pPr>
              <w:rPr>
                <w:lang w:val="en-US" w:eastAsia="zh-CN"/>
              </w:rPr>
            </w:pPr>
          </w:p>
        </w:tc>
      </w:tr>
      <w:tr w:rsidR="00B80E4F" w14:paraId="4B7B69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972F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DB05D3" w14:textId="77777777" w:rsidR="00B80E4F" w:rsidRDefault="00B80E4F">
            <w:pPr>
              <w:rPr>
                <w:lang w:val="en-US" w:eastAsia="zh-CN"/>
              </w:rPr>
            </w:pPr>
          </w:p>
        </w:tc>
      </w:tr>
    </w:tbl>
    <w:p w14:paraId="58796D89" w14:textId="77777777" w:rsidR="00B80E4F" w:rsidRDefault="00B80E4F">
      <w:pPr>
        <w:jc w:val="both"/>
        <w:rPr>
          <w:lang w:eastAsia="sv-SE"/>
        </w:rPr>
      </w:pPr>
    </w:p>
    <w:p w14:paraId="456C16DB" w14:textId="77777777" w:rsidR="00B80E4F" w:rsidRDefault="00B80E4F">
      <w:pPr>
        <w:jc w:val="both"/>
        <w:rPr>
          <w:lang w:val="en-US" w:eastAsia="sv-SE"/>
        </w:rPr>
      </w:pPr>
    </w:p>
    <w:p w14:paraId="79524347" w14:textId="77777777" w:rsidR="00B80E4F" w:rsidRDefault="00B80E4F">
      <w:pPr>
        <w:jc w:val="both"/>
        <w:rPr>
          <w:lang w:val="en-US" w:eastAsia="sv-SE"/>
        </w:rPr>
      </w:pPr>
    </w:p>
    <w:p w14:paraId="63EBE9E9" w14:textId="356A8080" w:rsidR="00B80E4F" w:rsidRDefault="00A04FEC" w:rsidP="00897D8F">
      <w:pPr>
        <w:pStyle w:val="Heading1"/>
      </w:pPr>
      <w:r>
        <w:t>3</w:t>
      </w:r>
      <w:r w:rsidR="00897D8F">
        <w:t>. Proposals</w:t>
      </w:r>
    </w:p>
    <w:p w14:paraId="25F04C2B" w14:textId="77777777" w:rsidR="00897D8F" w:rsidRDefault="00897D8F">
      <w:pPr>
        <w:spacing w:before="120"/>
      </w:pPr>
    </w:p>
    <w:p w14:paraId="2F89BF66" w14:textId="7846756E" w:rsidR="00897D8F" w:rsidRDefault="007F540A" w:rsidP="00897D8F">
      <w:pPr>
        <w:pStyle w:val="Heading2"/>
      </w:pPr>
      <w:r>
        <w:t>3</w:t>
      </w:r>
      <w:r w:rsidR="00897D8F">
        <w:t>.1 Proposals for first online session</w:t>
      </w:r>
    </w:p>
    <w:p w14:paraId="5FE9158A" w14:textId="77777777" w:rsidR="00897D8F" w:rsidRDefault="00897D8F">
      <w:pPr>
        <w:spacing w:before="120"/>
      </w:pPr>
    </w:p>
    <w:p w14:paraId="4EC86CEB" w14:textId="77777777" w:rsidR="007F322D" w:rsidRDefault="007F322D" w:rsidP="007F322D">
      <w:pPr>
        <w:jc w:val="both"/>
        <w:rPr>
          <w:i/>
          <w:iCs/>
          <w:lang w:eastAsia="sv-SE"/>
        </w:rPr>
      </w:pPr>
      <w:r>
        <w:rPr>
          <w:b/>
          <w:bCs/>
          <w:i/>
          <w:iCs/>
          <w:highlight w:val="yellow"/>
          <w:lang w:eastAsia="sv-SE"/>
        </w:rPr>
        <w:t>Proposal 1</w:t>
      </w:r>
      <w:r>
        <w:rPr>
          <w:i/>
          <w:iCs/>
          <w:lang w:eastAsia="sv-SE"/>
        </w:rPr>
        <w:t xml:space="preserve">: Adopt RAN1 </w:t>
      </w:r>
      <w:proofErr w:type="gramStart"/>
      <w:r>
        <w:rPr>
          <w:i/>
          <w:iCs/>
          <w:lang w:eastAsia="sv-SE"/>
        </w:rPr>
        <w:t>reply</w:t>
      </w:r>
      <w:proofErr w:type="gramEnd"/>
      <w:r>
        <w:rPr>
          <w:i/>
          <w:iCs/>
          <w:lang w:eastAsia="sv-SE"/>
        </w:rPr>
        <w:t xml:space="preserve"> LS to RAN4 (cc RAN2) below</w:t>
      </w:r>
    </w:p>
    <w:p w14:paraId="23ADB895" w14:textId="4E9F4289" w:rsidR="007F322D" w:rsidRDefault="007F322D" w:rsidP="007F322D">
      <w:pPr>
        <w:jc w:val="both"/>
        <w:rPr>
          <w:i/>
          <w:iCs/>
          <w:lang w:eastAsia="sv-SE"/>
        </w:rPr>
      </w:pPr>
      <w:r>
        <w:rPr>
          <w:i/>
          <w:iCs/>
          <w:lang w:eastAsia="sv-SE"/>
        </w:rPr>
        <w:t xml:space="preserve"> </w:t>
      </w:r>
    </w:p>
    <w:p w14:paraId="5A8EF615" w14:textId="77777777" w:rsidR="007F322D" w:rsidRDefault="007F322D" w:rsidP="007F322D">
      <w:pPr>
        <w:jc w:val="both"/>
        <w:rPr>
          <w:i/>
          <w:iCs/>
          <w:lang w:eastAsia="sv-SE"/>
        </w:rPr>
      </w:pPr>
    </w:p>
    <w:tbl>
      <w:tblPr>
        <w:tblStyle w:val="TableGrid"/>
        <w:tblW w:w="0" w:type="auto"/>
        <w:tblLook w:val="04A0" w:firstRow="1" w:lastRow="0" w:firstColumn="1" w:lastColumn="0" w:noHBand="0" w:noVBand="1"/>
      </w:tblPr>
      <w:tblGrid>
        <w:gridCol w:w="9855"/>
      </w:tblGrid>
      <w:tr w:rsidR="007F322D" w14:paraId="070638DF" w14:textId="77777777" w:rsidTr="007F322D">
        <w:tc>
          <w:tcPr>
            <w:tcW w:w="9855" w:type="dxa"/>
            <w:tcBorders>
              <w:top w:val="single" w:sz="4" w:space="0" w:color="auto"/>
              <w:left w:val="single" w:sz="4" w:space="0" w:color="auto"/>
              <w:bottom w:val="single" w:sz="4" w:space="0" w:color="auto"/>
              <w:right w:val="single" w:sz="4" w:space="0" w:color="auto"/>
            </w:tcBorders>
            <w:hideMark/>
          </w:tcPr>
          <w:p w14:paraId="3983682F" w14:textId="77777777" w:rsidR="007F322D" w:rsidRDefault="007F322D">
            <w:pPr>
              <w:spacing w:after="120"/>
              <w:rPr>
                <w:rFonts w:eastAsia="DengXian"/>
                <w:b/>
                <w:i/>
                <w:iCs/>
                <w:lang w:eastAsia="zh-CN"/>
              </w:rPr>
            </w:pPr>
            <w:r>
              <w:rPr>
                <w:rFonts w:eastAsia="DengXian"/>
                <w:b/>
                <w:i/>
                <w:iCs/>
              </w:rPr>
              <w:t>1. Overall Description:</w:t>
            </w:r>
          </w:p>
          <w:p w14:paraId="0140A3C7" w14:textId="77777777" w:rsidR="007F322D" w:rsidRDefault="007F322D">
            <w:pPr>
              <w:spacing w:before="120" w:after="120"/>
              <w:jc w:val="both"/>
              <w:rPr>
                <w:rFonts w:eastAsia="DengXian"/>
                <w:i/>
                <w:iCs/>
              </w:rPr>
            </w:pPr>
            <w:r>
              <w:rPr>
                <w:rFonts w:eastAsia="DengXian"/>
                <w:i/>
                <w:iCs/>
              </w:rPr>
              <w:t>RAN1 thanks RAN4 for the LS about supporting the CQI reporting in Contention-Based Msg3 Early Data Transmission (CB-Msg3 EDT) procedure. Regarding the question in the LS, RAN1 would like to provide the following answer.</w:t>
            </w:r>
          </w:p>
          <w:tbl>
            <w:tblPr>
              <w:tblStyle w:val="TableGrid"/>
              <w:tblW w:w="0" w:type="auto"/>
              <w:tblLook w:val="04A0" w:firstRow="1" w:lastRow="0" w:firstColumn="1" w:lastColumn="0" w:noHBand="0" w:noVBand="1"/>
            </w:tblPr>
            <w:tblGrid>
              <w:gridCol w:w="9629"/>
            </w:tblGrid>
            <w:tr w:rsidR="007F322D" w14:paraId="184C9BF2" w14:textId="77777777">
              <w:tc>
                <w:tcPr>
                  <w:tcW w:w="10450" w:type="dxa"/>
                  <w:tcBorders>
                    <w:top w:val="single" w:sz="4" w:space="0" w:color="auto"/>
                    <w:left w:val="single" w:sz="4" w:space="0" w:color="auto"/>
                    <w:bottom w:val="single" w:sz="4" w:space="0" w:color="auto"/>
                    <w:right w:val="single" w:sz="4" w:space="0" w:color="auto"/>
                  </w:tcBorders>
                  <w:hideMark/>
                </w:tcPr>
                <w:p w14:paraId="27D7AE76" w14:textId="77777777" w:rsidR="007F322D" w:rsidRDefault="007F322D">
                  <w:pPr>
                    <w:spacing w:before="120" w:after="120"/>
                    <w:jc w:val="both"/>
                    <w:rPr>
                      <w:rFonts w:eastAsia="DengXian"/>
                      <w:i/>
                      <w:iCs/>
                      <w:lang w:eastAsia="fr-FR"/>
                    </w:rPr>
                  </w:pPr>
                  <w:r>
                    <w:rPr>
                      <w:rFonts w:eastAsia="DengXian"/>
                      <w:i/>
                      <w:iCs/>
                      <w:lang w:eastAsia="fr-FR"/>
                    </w:rPr>
                    <w:t xml:space="preserve">Based on this RAN4 would like RAN2 to clarify whether this feature is intended to eMTC, and would like RAN1 and RAN2 to clarify whether it is possible for </w:t>
                  </w:r>
                  <w:proofErr w:type="gramStart"/>
                  <w:r>
                    <w:rPr>
                      <w:rFonts w:eastAsia="DengXian"/>
                      <w:i/>
                      <w:iCs/>
                      <w:lang w:eastAsia="fr-FR"/>
                    </w:rPr>
                    <w:t>a</w:t>
                  </w:r>
                  <w:proofErr w:type="gramEnd"/>
                  <w:r>
                    <w:rPr>
                      <w:rFonts w:eastAsia="DengXian"/>
                      <w:i/>
                      <w:iCs/>
                      <w:lang w:eastAsia="fr-FR"/>
                    </w:rPr>
                    <w:t xml:space="preserve"> eMTC UE to measure CQI before CB-MSG3 transmission. </w:t>
                  </w:r>
                </w:p>
              </w:tc>
            </w:tr>
          </w:tbl>
          <w:p w14:paraId="4E073EEF" w14:textId="77777777" w:rsidR="007F322D" w:rsidRDefault="007F322D">
            <w:pPr>
              <w:spacing w:afterLines="100" w:after="240"/>
              <w:jc w:val="both"/>
              <w:rPr>
                <w:rFonts w:ascii="Arial" w:eastAsia="DengXian" w:hAnsi="Arial" w:cs="Arial"/>
                <w:i/>
                <w:iCs/>
                <w:lang w:val="en-US" w:eastAsia="zh-CN"/>
              </w:rPr>
            </w:pPr>
            <w:r>
              <w:rPr>
                <w:rFonts w:eastAsia="DengXian"/>
                <w:i/>
                <w:iCs/>
              </w:rPr>
              <w:t xml:space="preserve">From RAN1’s perspective, it is possible for </w:t>
            </w:r>
            <w:proofErr w:type="gramStart"/>
            <w:r>
              <w:rPr>
                <w:rFonts w:eastAsia="DengXian"/>
                <w:i/>
                <w:iCs/>
              </w:rPr>
              <w:t>a</w:t>
            </w:r>
            <w:proofErr w:type="gramEnd"/>
            <w:r>
              <w:rPr>
                <w:rFonts w:eastAsia="DengXian"/>
                <w:i/>
                <w:iCs/>
              </w:rPr>
              <w:t xml:space="preserve"> eMTC UE to measure CQI before CB-MSG3 transmission. The CQI should be </w:t>
            </w:r>
            <w:r>
              <w:rPr>
                <w:rFonts w:eastAsia="Batang"/>
                <w:i/>
                <w:iCs/>
              </w:rPr>
              <w:t>measured on the narrowband on which MPDCCH of CB-Msg4 is monitored</w:t>
            </w:r>
            <w:r>
              <w:rPr>
                <w:rFonts w:eastAsia="DengXian"/>
                <w:i/>
                <w:iCs/>
              </w:rPr>
              <w:t>.</w:t>
            </w:r>
          </w:p>
        </w:tc>
      </w:tr>
    </w:tbl>
    <w:p w14:paraId="0AF872E4" w14:textId="77777777" w:rsidR="00B80E4F" w:rsidRDefault="00B80E4F">
      <w:pPr>
        <w:rPr>
          <w:lang w:eastAsia="sv-SE"/>
        </w:rPr>
      </w:pPr>
    </w:p>
    <w:p w14:paraId="207E176A" w14:textId="77777777" w:rsidR="009D1A50" w:rsidRDefault="009D1A50">
      <w:pPr>
        <w:rPr>
          <w:lang w:eastAsia="sv-SE"/>
        </w:rPr>
      </w:pPr>
    </w:p>
    <w:p w14:paraId="500E853D" w14:textId="533EE467" w:rsidR="009D1A50" w:rsidRDefault="009D1A50" w:rsidP="009D1A50">
      <w:pPr>
        <w:pStyle w:val="Heading2"/>
      </w:pPr>
      <w:r>
        <w:t>3.2 Conclusion</w:t>
      </w:r>
    </w:p>
    <w:p w14:paraId="40A5C482" w14:textId="77777777" w:rsidR="009D1A50" w:rsidRPr="007F322D" w:rsidRDefault="009D1A50">
      <w:pPr>
        <w:rPr>
          <w:lang w:eastAsia="sv-SE"/>
        </w:rPr>
      </w:pPr>
    </w:p>
    <w:p w14:paraId="785C5663" w14:textId="77777777" w:rsidR="00B80E4F" w:rsidRDefault="00B80E4F">
      <w:pPr>
        <w:rPr>
          <w:lang w:val="en-US" w:eastAsia="sv-SE"/>
        </w:rPr>
      </w:pPr>
    </w:p>
    <w:p w14:paraId="786FF990" w14:textId="77777777" w:rsidR="009D1A50" w:rsidRDefault="009D1A50" w:rsidP="009D1A50">
      <w:pPr>
        <w:rPr>
          <w:b/>
          <w:bCs/>
        </w:rPr>
      </w:pPr>
      <w:r>
        <w:rPr>
          <w:b/>
          <w:bCs/>
          <w:highlight w:val="green"/>
        </w:rPr>
        <w:t>Agreement:</w:t>
      </w:r>
    </w:p>
    <w:p w14:paraId="7AC5FB33" w14:textId="77777777" w:rsidR="009D1A50" w:rsidRDefault="009D1A50" w:rsidP="009D1A50">
      <w:r>
        <w:t>The draft LS in R1-2601608 is endorsed with applying the following change.</w:t>
      </w:r>
    </w:p>
    <w:p w14:paraId="1842D754" w14:textId="77777777" w:rsidR="009D1A50" w:rsidRDefault="009D1A50" w:rsidP="009D1A50">
      <w:pPr>
        <w:pStyle w:val="ListParagraph"/>
        <w:numPr>
          <w:ilvl w:val="0"/>
          <w:numId w:val="23"/>
        </w:numPr>
        <w:spacing w:afterLines="100" w:after="240"/>
        <w:contextualSpacing w:val="0"/>
        <w:jc w:val="both"/>
        <w:rPr>
          <w:rFonts w:eastAsia="DengXian"/>
        </w:rPr>
      </w:pPr>
      <w:r>
        <w:rPr>
          <w:rFonts w:eastAsia="DengXian"/>
        </w:rPr>
        <w:t xml:space="preserve">The CQI </w:t>
      </w:r>
      <w:proofErr w:type="gramStart"/>
      <w:r>
        <w:rPr>
          <w:rFonts w:eastAsia="DengXian"/>
          <w:strike/>
          <w:color w:val="FF0000"/>
        </w:rPr>
        <w:t>should</w:t>
      </w:r>
      <w:r>
        <w:rPr>
          <w:rFonts w:eastAsia="DengXian"/>
        </w:rPr>
        <w:t xml:space="preserve"> </w:t>
      </w:r>
      <w:r>
        <w:rPr>
          <w:rFonts w:eastAsia="DengXian"/>
          <w:color w:val="FF0000"/>
        </w:rPr>
        <w:t>can</w:t>
      </w:r>
      <w:proofErr w:type="gramEnd"/>
      <w:r>
        <w:rPr>
          <w:rFonts w:eastAsia="DengXian"/>
          <w:color w:val="FF0000"/>
        </w:rPr>
        <w:t xml:space="preserve"> </w:t>
      </w:r>
      <w:r>
        <w:rPr>
          <w:rFonts w:eastAsia="DengXian"/>
        </w:rPr>
        <w:t xml:space="preserve">be </w:t>
      </w:r>
      <w:r>
        <w:t>measured on the narrowband on which MPDCCH of CB-Msg4 is monitored</w:t>
      </w:r>
      <w:r>
        <w:rPr>
          <w:rFonts w:eastAsia="DengXian"/>
        </w:rPr>
        <w:t>.</w:t>
      </w:r>
    </w:p>
    <w:p w14:paraId="574B7879" w14:textId="77777777" w:rsidR="009D1A50" w:rsidRDefault="009D1A50" w:rsidP="009D1A50">
      <w:pPr>
        <w:spacing w:afterLines="100" w:after="240"/>
        <w:jc w:val="both"/>
        <w:rPr>
          <w:rFonts w:eastAsia="DengXian"/>
        </w:rPr>
      </w:pPr>
      <w:r>
        <w:rPr>
          <w:rFonts w:eastAsia="DengXian"/>
        </w:rPr>
        <w:t xml:space="preserve">The final LS in </w:t>
      </w:r>
      <w:r>
        <w:rPr>
          <w:rFonts w:eastAsia="DengXian"/>
          <w:highlight w:val="green"/>
        </w:rPr>
        <w:t>R1-2601612</w:t>
      </w:r>
      <w:r>
        <w:rPr>
          <w:rFonts w:eastAsia="DengXian"/>
        </w:rPr>
        <w:t xml:space="preserve"> is endorsed.</w:t>
      </w:r>
    </w:p>
    <w:p w14:paraId="7FA0D4CB" w14:textId="77777777" w:rsidR="009D1A50" w:rsidRPr="009D1A50" w:rsidRDefault="009D1A50">
      <w:pPr>
        <w:rPr>
          <w:lang w:eastAsia="sv-SE"/>
        </w:rPr>
      </w:pPr>
    </w:p>
    <w:p w14:paraId="0D3BC669" w14:textId="77777777" w:rsidR="009D1A50" w:rsidRDefault="009D1A50">
      <w:pPr>
        <w:rPr>
          <w:lang w:val="en-US" w:eastAsia="sv-SE"/>
        </w:rPr>
      </w:pPr>
    </w:p>
    <w:p w14:paraId="6E8D91B8" w14:textId="77777777" w:rsidR="009D1A50" w:rsidRDefault="009D1A50">
      <w:pPr>
        <w:rPr>
          <w:lang w:val="en-US" w:eastAsia="sv-SE"/>
        </w:rPr>
      </w:pPr>
    </w:p>
    <w:p w14:paraId="096B11B3" w14:textId="10C4E9F6" w:rsidR="00B80E4F" w:rsidRDefault="007F540A">
      <w:pPr>
        <w:pStyle w:val="Heading1"/>
        <w:rPr>
          <w:lang w:val="en-US" w:eastAsia="sv-SE"/>
        </w:rPr>
      </w:pPr>
      <w:r>
        <w:rPr>
          <w:lang w:val="en-US" w:eastAsia="sv-SE"/>
        </w:rPr>
        <w:t>4</w:t>
      </w:r>
      <w:r w:rsidR="00897D8F">
        <w:rPr>
          <w:lang w:val="en-US" w:eastAsia="sv-SE"/>
        </w:rPr>
        <w:t>. References</w:t>
      </w:r>
    </w:p>
    <w:p w14:paraId="6B92ABB5" w14:textId="15DE0F18"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14" w:name="_Ref206666848"/>
      <w:bookmarkStart w:id="15" w:name="_Ref78875676"/>
      <w:bookmarkStart w:id="16" w:name="_Ref505807368"/>
      <w:bookmarkStart w:id="17" w:name="_Ref86784880"/>
      <w:bookmarkStart w:id="18" w:name="_Ref30757894"/>
      <w:bookmarkStart w:id="19" w:name="_Ref533782101"/>
      <w:bookmarkStart w:id="20" w:name="OLE_LINK125"/>
      <w:bookmarkStart w:id="21" w:name="_Ref60817485"/>
      <w:bookmarkStart w:id="22" w:name="_Ref71203205"/>
      <w:bookmarkStart w:id="23" w:name="_Ref23496549"/>
      <w:bookmarkStart w:id="24" w:name="_Ref505867252"/>
      <w:bookmarkStart w:id="25" w:name="_Ref83712416"/>
      <w:bookmarkStart w:id="26" w:name="_Ref53491160"/>
      <w:bookmarkStart w:id="27" w:name="_Ref53511278"/>
      <w:bookmarkStart w:id="28" w:name="_Ref521162878"/>
      <w:bookmarkStart w:id="29" w:name="_Ref521313643"/>
      <w:r>
        <w:rPr>
          <w:lang w:eastAsia="zh-CN"/>
        </w:rPr>
        <w:t xml:space="preserve">RP-252504, MediaTek Inc. (Rapporteur), Revised WID on Non-Terrestrial Networks (NTN) for Internet of Things (IoT) Phase 3, RAN#109, Beijing, China, September 15-18, </w:t>
      </w:r>
      <w:proofErr w:type="gramStart"/>
      <w:r>
        <w:rPr>
          <w:lang w:eastAsia="zh-CN"/>
        </w:rPr>
        <w:t>2025</w:t>
      </w:r>
      <w:proofErr w:type="gramEnd"/>
    </w:p>
    <w:p w14:paraId="74D23AFB" w14:textId="2C606AB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w:t>
      </w:r>
      <w:r w:rsidR="00553768">
        <w:rPr>
          <w:lang w:eastAsia="zh-CN"/>
        </w:rPr>
        <w:t>2600018</w:t>
      </w:r>
      <w:r>
        <w:rPr>
          <w:lang w:eastAsia="zh-CN"/>
        </w:rPr>
        <w:t xml:space="preserve"> (R</w:t>
      </w:r>
      <w:r w:rsidR="00553768">
        <w:rPr>
          <w:lang w:eastAsia="zh-CN"/>
        </w:rPr>
        <w:t>4</w:t>
      </w:r>
      <w:r>
        <w:rPr>
          <w:lang w:eastAsia="zh-CN"/>
        </w:rPr>
        <w:t>-</w:t>
      </w:r>
      <w:r w:rsidR="00553768">
        <w:rPr>
          <w:lang w:eastAsia="zh-CN"/>
        </w:rPr>
        <w:t>2523056</w:t>
      </w:r>
      <w:r>
        <w:rPr>
          <w:lang w:eastAsia="zh-CN"/>
        </w:rPr>
        <w:t xml:space="preserve">), </w:t>
      </w:r>
      <w:r w:rsidR="00553768">
        <w:rPr>
          <w:lang w:eastAsia="zh-CN"/>
        </w:rPr>
        <w:t>CMCC</w:t>
      </w:r>
      <w:r>
        <w:rPr>
          <w:lang w:eastAsia="zh-CN"/>
        </w:rPr>
        <w:t xml:space="preserve">, </w:t>
      </w:r>
      <w:r w:rsidR="00553768" w:rsidRPr="00553768">
        <w:rPr>
          <w:lang w:eastAsia="zh-CN"/>
        </w:rPr>
        <w:t>Reply LS on CQI reporting for CB-Msg3 EDT for eMTC UE</w:t>
      </w:r>
      <w:r>
        <w:rPr>
          <w:lang w:eastAsia="zh-CN"/>
        </w:rPr>
        <w:t xml:space="preserve">, </w:t>
      </w:r>
      <w:r w:rsidR="00553768">
        <w:rPr>
          <w:lang w:eastAsia="zh-CN"/>
        </w:rPr>
        <w:t xml:space="preserve">RAN1#124, </w:t>
      </w:r>
      <w:r w:rsidR="00553768" w:rsidRPr="00553768">
        <w:rPr>
          <w:lang w:eastAsia="zh-CN"/>
        </w:rPr>
        <w:t>Gothenburg, SE, Feb. 9</w:t>
      </w:r>
      <w:r w:rsidR="00553768" w:rsidRPr="00553768">
        <w:rPr>
          <w:vertAlign w:val="superscript"/>
          <w:lang w:eastAsia="zh-CN"/>
        </w:rPr>
        <w:t>th</w:t>
      </w:r>
      <w:r w:rsidR="00553768">
        <w:rPr>
          <w:lang w:eastAsia="zh-CN"/>
        </w:rPr>
        <w:t>-</w:t>
      </w:r>
      <w:r w:rsidR="00553768" w:rsidRPr="00553768">
        <w:rPr>
          <w:lang w:eastAsia="zh-CN"/>
        </w:rPr>
        <w:t>13</w:t>
      </w:r>
      <w:r w:rsidR="00553768" w:rsidRPr="00553768">
        <w:rPr>
          <w:vertAlign w:val="superscript"/>
          <w:lang w:eastAsia="zh-CN"/>
        </w:rPr>
        <w:t>th</w:t>
      </w:r>
      <w:r w:rsidR="00553768">
        <w:rPr>
          <w:lang w:eastAsia="zh-CN"/>
        </w:rPr>
        <w:t xml:space="preserve">, </w:t>
      </w:r>
      <w:proofErr w:type="gramStart"/>
      <w:r>
        <w:rPr>
          <w:lang w:eastAsia="zh-CN"/>
        </w:rPr>
        <w:t>202</w:t>
      </w:r>
      <w:bookmarkEnd w:id="14"/>
      <w:r w:rsidR="00553768">
        <w:rPr>
          <w:lang w:eastAsia="zh-CN"/>
        </w:rPr>
        <w:t>6</w:t>
      </w:r>
      <w:proofErr w:type="gramEnd"/>
    </w:p>
    <w:p w14:paraId="402DB5AE" w14:textId="4815DBAC"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30" w:name="_Ref211190664"/>
      <w:r>
        <w:rPr>
          <w:lang w:eastAsia="zh-CN"/>
        </w:rPr>
        <w:t>R1-2</w:t>
      </w:r>
      <w:r w:rsidR="00553768">
        <w:rPr>
          <w:lang w:eastAsia="zh-CN"/>
        </w:rPr>
        <w:t>600409</w:t>
      </w:r>
      <w:r>
        <w:rPr>
          <w:lang w:eastAsia="zh-CN"/>
        </w:rPr>
        <w:t xml:space="preserve">, </w:t>
      </w:r>
      <w:r w:rsidR="00553768">
        <w:rPr>
          <w:lang w:eastAsia="zh-CN"/>
        </w:rPr>
        <w:t xml:space="preserve">Xiaomi, </w:t>
      </w:r>
      <w:r w:rsidR="00553768" w:rsidRPr="00553768">
        <w:rPr>
          <w:lang w:eastAsia="zh-CN"/>
        </w:rPr>
        <w:t>Discussion on the LS on CQI reporting for CB-Msg3 EDT for eMTC UE</w:t>
      </w:r>
      <w:r>
        <w:rPr>
          <w:lang w:eastAsia="zh-CN"/>
        </w:rPr>
        <w:t xml:space="preserve">, </w:t>
      </w:r>
      <w:r w:rsidR="00553768">
        <w:rPr>
          <w:lang w:eastAsia="zh-CN"/>
        </w:rPr>
        <w:t xml:space="preserve">RAN1#124, </w:t>
      </w:r>
      <w:r w:rsidR="00553768" w:rsidRPr="00553768">
        <w:rPr>
          <w:lang w:eastAsia="zh-CN"/>
        </w:rPr>
        <w:t>Gothenburg, SE, Feb. 9th-13th, 2026</w:t>
      </w:r>
      <w:r>
        <w:rPr>
          <w:lang w:eastAsia="zh-CN"/>
        </w:rPr>
        <w:t>.</w:t>
      </w:r>
      <w:bookmarkEnd w:id="30"/>
    </w:p>
    <w:p w14:paraId="349FAFD9" w14:textId="1A9200D4"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w:t>
      </w:r>
      <w:r w:rsidR="00553768">
        <w:rPr>
          <w:lang w:eastAsia="zh-CN"/>
        </w:rPr>
        <w:t>600471</w:t>
      </w:r>
      <w:r>
        <w:rPr>
          <w:lang w:eastAsia="zh-CN"/>
        </w:rPr>
        <w:t xml:space="preserve">, </w:t>
      </w:r>
      <w:r w:rsidR="00553768">
        <w:rPr>
          <w:lang w:eastAsia="zh-CN"/>
        </w:rPr>
        <w:t xml:space="preserve">vivo, </w:t>
      </w:r>
      <w:r w:rsidR="00553768" w:rsidRPr="00553768">
        <w:rPr>
          <w:lang w:eastAsia="zh-CN"/>
        </w:rPr>
        <w:t xml:space="preserve">Draft </w:t>
      </w:r>
      <w:proofErr w:type="gramStart"/>
      <w:r w:rsidR="00553768" w:rsidRPr="00553768">
        <w:rPr>
          <w:lang w:eastAsia="zh-CN"/>
        </w:rPr>
        <w:t>reply</w:t>
      </w:r>
      <w:proofErr w:type="gramEnd"/>
      <w:r w:rsidR="00553768" w:rsidRPr="00553768">
        <w:rPr>
          <w:lang w:eastAsia="zh-CN"/>
        </w:rPr>
        <w:t xml:space="preserve"> LS on CQI reporting for CB-Msg3 EDT for eMTC UE</w:t>
      </w:r>
      <w:r>
        <w:rPr>
          <w:lang w:eastAsia="zh-CN"/>
        </w:rPr>
        <w:t>, RAN1#12</w:t>
      </w:r>
      <w:r w:rsidR="00553768">
        <w:rPr>
          <w:lang w:eastAsia="zh-CN"/>
        </w:rPr>
        <w:t>4</w:t>
      </w:r>
      <w:r>
        <w:rPr>
          <w:lang w:eastAsia="zh-CN"/>
        </w:rPr>
        <w:t xml:space="preserve">, </w:t>
      </w:r>
      <w:r w:rsidR="00553768" w:rsidRPr="00553768">
        <w:rPr>
          <w:lang w:eastAsia="zh-CN"/>
        </w:rPr>
        <w:t>Gothenburg, SE, Feb. 9th-13th, 2026</w:t>
      </w:r>
      <w:r>
        <w:rPr>
          <w:lang w:eastAsia="zh-CN"/>
        </w:rPr>
        <w:t>.</w:t>
      </w:r>
    </w:p>
    <w:p w14:paraId="7E00BB74" w14:textId="4BB88F84" w:rsidR="00B80E4F" w:rsidRDefault="00553768">
      <w:pPr>
        <w:pStyle w:val="ListParagraph"/>
        <w:numPr>
          <w:ilvl w:val="0"/>
          <w:numId w:val="21"/>
        </w:numPr>
        <w:adjustRightInd w:val="0"/>
        <w:snapToGrid w:val="0"/>
        <w:spacing w:beforeLines="50" w:before="120" w:afterLines="50" w:after="120"/>
        <w:contextualSpacing w:val="0"/>
        <w:rPr>
          <w:lang w:eastAsia="zh-CN"/>
        </w:rPr>
      </w:pPr>
      <w:r w:rsidRPr="00553768">
        <w:rPr>
          <w:lang w:eastAsia="zh-CN"/>
        </w:rPr>
        <w:lastRenderedPageBreak/>
        <w:t>R1-260</w:t>
      </w:r>
      <w:r>
        <w:rPr>
          <w:lang w:eastAsia="zh-CN"/>
        </w:rPr>
        <w:t>1233</w:t>
      </w:r>
      <w:r w:rsidRPr="00553768">
        <w:rPr>
          <w:lang w:eastAsia="zh-CN"/>
        </w:rPr>
        <w:t xml:space="preserve">, </w:t>
      </w:r>
      <w:r>
        <w:rPr>
          <w:lang w:eastAsia="zh-CN"/>
        </w:rPr>
        <w:t>ZTE</w:t>
      </w:r>
      <w:r w:rsidRPr="00553768">
        <w:rPr>
          <w:lang w:eastAsia="zh-CN"/>
        </w:rPr>
        <w:t xml:space="preserve">, Discussion on the </w:t>
      </w:r>
      <w:proofErr w:type="gramStart"/>
      <w:r w:rsidRPr="00553768">
        <w:rPr>
          <w:lang w:eastAsia="zh-CN"/>
        </w:rPr>
        <w:t>reply</w:t>
      </w:r>
      <w:proofErr w:type="gramEnd"/>
      <w:r w:rsidRPr="00553768">
        <w:rPr>
          <w:lang w:eastAsia="zh-CN"/>
        </w:rPr>
        <w:t xml:space="preserve"> LS on CQI reporting for CB-Msg3 EDT for eMTC UE, Gothenburg, SE, Feb. 9th-13th, 2026.</w:t>
      </w:r>
    </w:p>
    <w:p w14:paraId="358F1419" w14:textId="6B2D5B4F" w:rsidR="00553768" w:rsidRDefault="00553768">
      <w:pPr>
        <w:pStyle w:val="ListParagraph"/>
        <w:numPr>
          <w:ilvl w:val="0"/>
          <w:numId w:val="21"/>
        </w:numPr>
        <w:adjustRightInd w:val="0"/>
        <w:snapToGrid w:val="0"/>
        <w:spacing w:beforeLines="50" w:before="120" w:afterLines="50" w:after="120"/>
        <w:contextualSpacing w:val="0"/>
        <w:rPr>
          <w:lang w:eastAsia="zh-CN"/>
        </w:rPr>
      </w:pPr>
      <w:r w:rsidRPr="00553768">
        <w:rPr>
          <w:lang w:eastAsia="zh-CN"/>
        </w:rPr>
        <w:t>R1-26012</w:t>
      </w:r>
      <w:r>
        <w:rPr>
          <w:lang w:eastAsia="zh-CN"/>
        </w:rPr>
        <w:t>45</w:t>
      </w:r>
      <w:r w:rsidRPr="00553768">
        <w:rPr>
          <w:lang w:eastAsia="zh-CN"/>
        </w:rPr>
        <w:t xml:space="preserve">, </w:t>
      </w:r>
      <w:r>
        <w:rPr>
          <w:lang w:eastAsia="zh-CN"/>
        </w:rPr>
        <w:t>Qualcomm</w:t>
      </w:r>
      <w:r w:rsidRPr="00553768">
        <w:rPr>
          <w:lang w:eastAsia="zh-CN"/>
        </w:rPr>
        <w:t>, On CQI reporting for CB-Msg3 EDT for eMTC UE, Gothenburg, SE, Feb. 9th-13th, 2026</w:t>
      </w:r>
      <w:r>
        <w:rPr>
          <w:lang w:eastAsia="zh-CN"/>
        </w:rPr>
        <w:t>.</w:t>
      </w:r>
    </w:p>
    <w:p w14:paraId="2E8FA743" w14:textId="4B62AF42" w:rsidR="00F75337" w:rsidRDefault="00F75337">
      <w:pPr>
        <w:pStyle w:val="ListParagraph"/>
        <w:numPr>
          <w:ilvl w:val="0"/>
          <w:numId w:val="21"/>
        </w:numPr>
        <w:adjustRightInd w:val="0"/>
        <w:snapToGrid w:val="0"/>
        <w:spacing w:beforeLines="50" w:before="120" w:afterLines="50" w:after="120"/>
        <w:contextualSpacing w:val="0"/>
        <w:rPr>
          <w:lang w:eastAsia="zh-CN"/>
        </w:rPr>
      </w:pPr>
      <w:r>
        <w:rPr>
          <w:lang w:eastAsia="zh-CN"/>
        </w:rPr>
        <w:t xml:space="preserve">R1-2600638, OPPO, </w:t>
      </w:r>
      <w:r w:rsidRPr="00F75337">
        <w:rPr>
          <w:lang w:eastAsia="zh-CN"/>
        </w:rPr>
        <w:t xml:space="preserve">Draft </w:t>
      </w:r>
      <w:proofErr w:type="gramStart"/>
      <w:r w:rsidRPr="00F75337">
        <w:rPr>
          <w:lang w:eastAsia="zh-CN"/>
        </w:rPr>
        <w:t>reply</w:t>
      </w:r>
      <w:proofErr w:type="gramEnd"/>
      <w:r w:rsidRPr="00F75337">
        <w:rPr>
          <w:lang w:eastAsia="zh-CN"/>
        </w:rPr>
        <w:t xml:space="preserve"> LS on CQI reporting for CB-Msg3 EDT for eMTC UE</w:t>
      </w:r>
      <w:r>
        <w:rPr>
          <w:lang w:eastAsia="zh-CN"/>
        </w:rPr>
        <w:t xml:space="preserve">, </w:t>
      </w:r>
      <w:r w:rsidRPr="00F75337">
        <w:rPr>
          <w:lang w:eastAsia="zh-CN"/>
        </w:rPr>
        <w:t>Gothenburg, SE, Feb. 9th-13th, 2026</w:t>
      </w:r>
      <w:r>
        <w:rPr>
          <w:lang w:eastAsia="zh-CN"/>
        </w:rPr>
        <w: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8428" w14:textId="77777777" w:rsidR="00412012" w:rsidRDefault="00412012" w:rsidP="00D51A84">
      <w:r>
        <w:separator/>
      </w:r>
    </w:p>
  </w:endnote>
  <w:endnote w:type="continuationSeparator" w:id="0">
    <w:p w14:paraId="2711D32A" w14:textId="77777777" w:rsidR="00412012" w:rsidRDefault="00412012"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75AC" w14:textId="77777777" w:rsidR="00412012" w:rsidRDefault="00412012" w:rsidP="00D51A84">
      <w:r>
        <w:separator/>
      </w:r>
    </w:p>
  </w:footnote>
  <w:footnote w:type="continuationSeparator" w:id="0">
    <w:p w14:paraId="5C5043D4" w14:textId="77777777" w:rsidR="00412012" w:rsidRDefault="00412012"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605792"/>
    <w:multiLevelType w:val="hybridMultilevel"/>
    <w:tmpl w:val="976E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141C82"/>
    <w:multiLevelType w:val="hybridMultilevel"/>
    <w:tmpl w:val="8DD0F6E8"/>
    <w:lvl w:ilvl="0" w:tplc="16E00E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9956892">
    <w:abstractNumId w:val="20"/>
  </w:num>
  <w:num w:numId="2" w16cid:durableId="1597712350">
    <w:abstractNumId w:val="15"/>
  </w:num>
  <w:num w:numId="3" w16cid:durableId="681589673">
    <w:abstractNumId w:val="16"/>
  </w:num>
  <w:num w:numId="4" w16cid:durableId="744113465">
    <w:abstractNumId w:val="6"/>
  </w:num>
  <w:num w:numId="5" w16cid:durableId="537593744">
    <w:abstractNumId w:val="22"/>
  </w:num>
  <w:num w:numId="6" w16cid:durableId="283584842">
    <w:abstractNumId w:val="9"/>
  </w:num>
  <w:num w:numId="7" w16cid:durableId="1419475196">
    <w:abstractNumId w:val="13"/>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984917">
    <w:abstractNumId w:val="17"/>
  </w:num>
  <w:num w:numId="9" w16cid:durableId="357242598">
    <w:abstractNumId w:val="14"/>
  </w:num>
  <w:num w:numId="10" w16cid:durableId="827744179">
    <w:abstractNumId w:val="1"/>
  </w:num>
  <w:num w:numId="11" w16cid:durableId="340864121">
    <w:abstractNumId w:val="12"/>
  </w:num>
  <w:num w:numId="12" w16cid:durableId="1816987924">
    <w:abstractNumId w:val="11"/>
  </w:num>
  <w:num w:numId="13" w16cid:durableId="850872918">
    <w:abstractNumId w:val="5"/>
  </w:num>
  <w:num w:numId="14" w16cid:durableId="1892883799">
    <w:abstractNumId w:val="7"/>
  </w:num>
  <w:num w:numId="15" w16cid:durableId="1104694993">
    <w:abstractNumId w:val="0"/>
  </w:num>
  <w:num w:numId="16" w16cid:durableId="406609073">
    <w:abstractNumId w:val="3"/>
  </w:num>
  <w:num w:numId="17" w16cid:durableId="997149946">
    <w:abstractNumId w:val="2"/>
  </w:num>
  <w:num w:numId="18" w16cid:durableId="229779029">
    <w:abstractNumId w:val="18"/>
  </w:num>
  <w:num w:numId="19" w16cid:durableId="954991192">
    <w:abstractNumId w:val="4"/>
  </w:num>
  <w:num w:numId="20" w16cid:durableId="1390543271">
    <w:abstractNumId w:val="19"/>
  </w:num>
  <w:num w:numId="21" w16cid:durableId="136147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1428362">
    <w:abstractNumId w:val="21"/>
  </w:num>
  <w:num w:numId="23" w16cid:durableId="124395279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34B0C"/>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B98"/>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63CF"/>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84E1E"/>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2012"/>
    <w:rsid w:val="00413F42"/>
    <w:rsid w:val="00415188"/>
    <w:rsid w:val="004157D1"/>
    <w:rsid w:val="00416667"/>
    <w:rsid w:val="0042091D"/>
    <w:rsid w:val="00420D49"/>
    <w:rsid w:val="00420DD6"/>
    <w:rsid w:val="00421316"/>
    <w:rsid w:val="004221E0"/>
    <w:rsid w:val="00422D9D"/>
    <w:rsid w:val="0042446E"/>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24F81"/>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22D"/>
    <w:rsid w:val="007F3340"/>
    <w:rsid w:val="007F540A"/>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103A"/>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70B1"/>
    <w:rsid w:val="00947153"/>
    <w:rsid w:val="009472BF"/>
    <w:rsid w:val="00950070"/>
    <w:rsid w:val="009505D3"/>
    <w:rsid w:val="00950C5E"/>
    <w:rsid w:val="00951191"/>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A50"/>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4FEC"/>
    <w:rsid w:val="00A05040"/>
    <w:rsid w:val="00A060A4"/>
    <w:rsid w:val="00A07220"/>
    <w:rsid w:val="00A073F2"/>
    <w:rsid w:val="00A130E6"/>
    <w:rsid w:val="00A14BE3"/>
    <w:rsid w:val="00A14F56"/>
    <w:rsid w:val="00A157E7"/>
    <w:rsid w:val="00A16BC1"/>
    <w:rsid w:val="00A1761F"/>
    <w:rsid w:val="00A17BAF"/>
    <w:rsid w:val="00A2021F"/>
    <w:rsid w:val="00A22B2B"/>
    <w:rsid w:val="00A24338"/>
    <w:rsid w:val="00A244C5"/>
    <w:rsid w:val="00A2471F"/>
    <w:rsid w:val="00A2624F"/>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562"/>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1835"/>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4F97"/>
    <w:rsid w:val="00F46B30"/>
    <w:rsid w:val="00F47464"/>
    <w:rsid w:val="00F476A9"/>
    <w:rsid w:val="00F4794B"/>
    <w:rsid w:val="00F50B29"/>
    <w:rsid w:val="00F50DE5"/>
    <w:rsid w:val="00F5455A"/>
    <w:rsid w:val="00F54681"/>
    <w:rsid w:val="00F559EA"/>
    <w:rsid w:val="00F57C4F"/>
    <w:rsid w:val="00F57CFA"/>
    <w:rsid w:val="00F57DC4"/>
    <w:rsid w:val="00F602CF"/>
    <w:rsid w:val="00F6377A"/>
    <w:rsid w:val="00F647CC"/>
    <w:rsid w:val="00F647FC"/>
    <w:rsid w:val="00F658A6"/>
    <w:rsid w:val="00F72152"/>
    <w:rsid w:val="00F721CE"/>
    <w:rsid w:val="00F73B54"/>
    <w:rsid w:val="00F744C4"/>
    <w:rsid w:val="00F75337"/>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B31F56DE-2448-4E39-A037-8D0714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34546255">
      <w:bodyDiv w:val="1"/>
      <w:marLeft w:val="0"/>
      <w:marRight w:val="0"/>
      <w:marTop w:val="0"/>
      <w:marBottom w:val="0"/>
      <w:divBdr>
        <w:top w:val="none" w:sz="0" w:space="0" w:color="auto"/>
        <w:left w:val="none" w:sz="0" w:space="0" w:color="auto"/>
        <w:bottom w:val="none" w:sz="0" w:space="0" w:color="auto"/>
        <w:right w:val="none" w:sz="0" w:space="0" w:color="auto"/>
      </w:divBdr>
    </w:div>
    <w:div w:id="215633005">
      <w:bodyDiv w:val="1"/>
      <w:marLeft w:val="0"/>
      <w:marRight w:val="0"/>
      <w:marTop w:val="0"/>
      <w:marBottom w:val="0"/>
      <w:divBdr>
        <w:top w:val="none" w:sz="0" w:space="0" w:color="auto"/>
        <w:left w:val="none" w:sz="0" w:space="0" w:color="auto"/>
        <w:bottom w:val="none" w:sz="0" w:space="0" w:color="auto"/>
        <w:right w:val="none" w:sz="0" w:space="0" w:color="auto"/>
      </w:divBdr>
    </w:div>
    <w:div w:id="412825777">
      <w:bodyDiv w:val="1"/>
      <w:marLeft w:val="0"/>
      <w:marRight w:val="0"/>
      <w:marTop w:val="0"/>
      <w:marBottom w:val="0"/>
      <w:divBdr>
        <w:top w:val="none" w:sz="0" w:space="0" w:color="auto"/>
        <w:left w:val="none" w:sz="0" w:space="0" w:color="auto"/>
        <w:bottom w:val="none" w:sz="0" w:space="0" w:color="auto"/>
        <w:right w:val="none" w:sz="0" w:space="0" w:color="auto"/>
      </w:divBdr>
    </w:div>
    <w:div w:id="566846807">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654070980">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1191645606">
      <w:bodyDiv w:val="1"/>
      <w:marLeft w:val="0"/>
      <w:marRight w:val="0"/>
      <w:marTop w:val="0"/>
      <w:marBottom w:val="0"/>
      <w:divBdr>
        <w:top w:val="none" w:sz="0" w:space="0" w:color="auto"/>
        <w:left w:val="none" w:sz="0" w:space="0" w:color="auto"/>
        <w:bottom w:val="none" w:sz="0" w:space="0" w:color="auto"/>
        <w:right w:val="none" w:sz="0" w:space="0" w:color="auto"/>
      </w:divBdr>
    </w:div>
    <w:div w:id="1450272633">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731997771">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 w:id="2043942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DE1A9EF-6550-4065-8DA1-F17DC3D217F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81</TotalTime>
  <Pages>5</Pages>
  <Words>1357</Words>
  <Characters>7739</Characters>
  <Application>Microsoft Office Word</Application>
  <DocSecurity>0</DocSecurity>
  <Lines>64</Lines>
  <Paragraphs>18</Paragraphs>
  <ScaleCrop>false</ScaleCrop>
  <Company>MTK</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19</cp:revision>
  <dcterms:created xsi:type="dcterms:W3CDTF">2025-11-17T16:02:00Z</dcterms:created>
  <dcterms:modified xsi:type="dcterms:W3CDTF">2026-02-13T12:15:00Z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